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93373B7">
      <w:pPr>
        <w:keepNext w:val="0"/>
        <w:keepLines w:val="0"/>
        <w:pageBreakBefore w:val="0"/>
        <w:widowControl w:val="0"/>
        <w:kinsoku/>
        <w:wordWrap/>
        <w:overflowPunct/>
        <w:topLinePunct w:val="0"/>
        <w:autoSpaceDE/>
        <w:autoSpaceDN/>
        <w:bidi w:val="0"/>
        <w:adjustRightInd/>
        <w:snapToGrid/>
        <w:ind w:firstLine="723" w:firstLineChars="200"/>
        <w:jc w:val="center"/>
        <w:textAlignment w:val="auto"/>
        <w:rPr>
          <w:rFonts w:hint="eastAsia" w:ascii="宋体" w:hAnsi="宋体" w:eastAsia="宋体" w:cs="宋体"/>
          <w:b/>
          <w:bCs/>
          <w:sz w:val="36"/>
          <w:szCs w:val="36"/>
        </w:rPr>
      </w:pPr>
      <w:r>
        <w:rPr>
          <w:rFonts w:hint="eastAsia" w:ascii="宋体" w:hAnsi="宋体" w:eastAsia="宋体" w:cs="宋体"/>
          <w:b/>
          <w:bCs/>
          <w:sz w:val="36"/>
          <w:szCs w:val="36"/>
        </w:rPr>
        <w:t>安庆职业技术学院专业岗位实习标准（模板）</w:t>
      </w:r>
    </w:p>
    <w:p w14:paraId="6BE16AA1">
      <w:pPr>
        <w:keepNext w:val="0"/>
        <w:keepLines w:val="0"/>
        <w:pageBreakBefore w:val="0"/>
        <w:widowControl w:val="0"/>
        <w:kinsoku/>
        <w:wordWrap/>
        <w:overflowPunct/>
        <w:topLinePunct w:val="0"/>
        <w:autoSpaceDE/>
        <w:autoSpaceDN/>
        <w:bidi w:val="0"/>
        <w:adjustRightInd/>
        <w:snapToGrid/>
        <w:ind w:firstLine="640" w:firstLineChars="200"/>
        <w:jc w:val="center"/>
        <w:textAlignment w:val="auto"/>
        <w:rPr>
          <w:rFonts w:hint="eastAsia" w:ascii="宋体" w:hAnsi="宋体" w:eastAsia="宋体" w:cs="宋体"/>
          <w:sz w:val="32"/>
          <w:szCs w:val="32"/>
        </w:rPr>
      </w:pPr>
      <w:r>
        <w:rPr>
          <w:rFonts w:hint="eastAsia" w:ascii="宋体" w:hAnsi="宋体" w:eastAsia="宋体" w:cs="宋体"/>
          <w:sz w:val="32"/>
          <w:szCs w:val="32"/>
        </w:rPr>
        <w:t>（适用于各专业制定具体实习标准）</w:t>
      </w:r>
    </w:p>
    <w:p w14:paraId="7D37B5B6">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宋体" w:hAnsi="宋体" w:eastAsia="宋体" w:cs="宋体"/>
          <w:sz w:val="32"/>
          <w:szCs w:val="32"/>
        </w:rPr>
      </w:pPr>
    </w:p>
    <w:p w14:paraId="049E8D7F">
      <w:pPr>
        <w:keepNext w:val="0"/>
        <w:keepLines w:val="0"/>
        <w:pageBreakBefore w:val="0"/>
        <w:widowControl w:val="0"/>
        <w:kinsoku/>
        <w:wordWrap/>
        <w:overflowPunct/>
        <w:topLinePunct w:val="0"/>
        <w:autoSpaceDE/>
        <w:autoSpaceDN/>
        <w:bidi w:val="0"/>
        <w:adjustRightInd/>
        <w:snapToGrid/>
        <w:ind w:firstLine="643" w:firstLineChars="200"/>
        <w:jc w:val="left"/>
        <w:textAlignment w:val="auto"/>
        <w:rPr>
          <w:rFonts w:hint="eastAsia" w:ascii="宋体" w:hAnsi="宋体" w:eastAsia="宋体" w:cs="宋体"/>
          <w:b/>
          <w:bCs/>
          <w:sz w:val="32"/>
          <w:szCs w:val="32"/>
        </w:rPr>
      </w:pPr>
      <w:r>
        <w:rPr>
          <w:rFonts w:hint="eastAsia" w:ascii="宋体" w:hAnsi="宋体" w:eastAsia="宋体" w:cs="宋体"/>
          <w:b/>
          <w:bCs/>
          <w:sz w:val="32"/>
          <w:szCs w:val="32"/>
        </w:rPr>
        <w:t>一、总则</w:t>
      </w:r>
    </w:p>
    <w:p w14:paraId="65D28843">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宋体" w:hAnsi="宋体" w:eastAsia="宋体" w:cs="宋体"/>
          <w:sz w:val="32"/>
          <w:szCs w:val="32"/>
        </w:rPr>
      </w:pPr>
      <w:r>
        <w:rPr>
          <w:rFonts w:hint="eastAsia" w:ascii="宋体" w:hAnsi="宋体" w:eastAsia="宋体" w:cs="宋体"/>
          <w:sz w:val="32"/>
          <w:szCs w:val="32"/>
          <w:lang w:val="en-US" w:eastAsia="zh-CN"/>
        </w:rPr>
        <w:t>1.</w:t>
      </w:r>
      <w:r>
        <w:rPr>
          <w:rFonts w:hint="eastAsia" w:ascii="宋体" w:hAnsi="宋体" w:eastAsia="宋体" w:cs="宋体"/>
          <w:sz w:val="32"/>
          <w:szCs w:val="32"/>
        </w:rPr>
        <w:t>制定依据：本标准依据教育部等八部门《职业学校学生实习管理规定》、安徽省相关实施细则以及</w:t>
      </w:r>
      <w:r>
        <w:rPr>
          <w:rFonts w:hint="eastAsia" w:ascii="宋体" w:hAnsi="宋体" w:eastAsia="宋体" w:cs="宋体"/>
          <w:sz w:val="32"/>
          <w:szCs w:val="32"/>
          <w:lang w:eastAsia="zh-CN"/>
        </w:rPr>
        <w:t>《</w:t>
      </w:r>
      <w:r>
        <w:rPr>
          <w:rFonts w:hint="eastAsia" w:ascii="宋体" w:hAnsi="宋体" w:eastAsia="宋体" w:cs="宋体"/>
          <w:sz w:val="32"/>
          <w:szCs w:val="32"/>
          <w:lang w:val="en-US" w:eastAsia="zh-CN"/>
        </w:rPr>
        <w:t>安庆职业技术学院学生岗位</w:t>
      </w:r>
      <w:r>
        <w:rPr>
          <w:rFonts w:hint="eastAsia" w:ascii="宋体" w:hAnsi="宋体" w:eastAsia="宋体" w:cs="宋体"/>
          <w:sz w:val="32"/>
          <w:szCs w:val="32"/>
        </w:rPr>
        <w:t>实习管理办法》</w:t>
      </w:r>
      <w:r>
        <w:rPr>
          <w:rFonts w:hint="eastAsia" w:ascii="宋体" w:hAnsi="宋体" w:eastAsia="宋体" w:cs="宋体"/>
          <w:sz w:val="32"/>
          <w:szCs w:val="32"/>
          <w:lang w:eastAsia="zh-CN"/>
        </w:rPr>
        <w:t>（</w:t>
      </w:r>
      <w:r>
        <w:rPr>
          <w:rFonts w:hint="eastAsia" w:ascii="宋体" w:hAnsi="宋体" w:eastAsia="宋体" w:cs="宋体"/>
          <w:sz w:val="32"/>
          <w:szCs w:val="32"/>
        </w:rPr>
        <w:t>安职院</w:t>
      </w:r>
      <w:r>
        <w:rPr>
          <w:rFonts w:hint="eastAsia" w:ascii="宋体" w:hAnsi="宋体" w:eastAsia="宋体" w:cs="宋体"/>
          <w:sz w:val="32"/>
          <w:szCs w:val="32"/>
          <w:lang w:val="en-US" w:eastAsia="zh-CN"/>
        </w:rPr>
        <w:t>办</w:t>
      </w:r>
      <w:r>
        <w:rPr>
          <w:rFonts w:hint="eastAsia" w:ascii="宋体" w:hAnsi="宋体" w:eastAsia="宋体" w:cs="宋体"/>
          <w:sz w:val="32"/>
          <w:szCs w:val="32"/>
        </w:rPr>
        <w:t>〔</w:t>
      </w:r>
      <w:r>
        <w:rPr>
          <w:rFonts w:hint="eastAsia" w:ascii="宋体" w:hAnsi="宋体" w:eastAsia="宋体" w:cs="宋体"/>
          <w:sz w:val="32"/>
          <w:szCs w:val="32"/>
          <w:lang w:val="en-US" w:eastAsia="zh-CN"/>
        </w:rPr>
        <w:t>2025</w:t>
      </w:r>
      <w:r>
        <w:rPr>
          <w:rFonts w:hint="eastAsia" w:ascii="宋体" w:hAnsi="宋体" w:eastAsia="宋体" w:cs="宋体"/>
          <w:sz w:val="32"/>
          <w:szCs w:val="32"/>
        </w:rPr>
        <w:t>〕</w:t>
      </w:r>
      <w:r>
        <w:rPr>
          <w:rFonts w:hint="eastAsia" w:ascii="宋体" w:hAnsi="宋体" w:eastAsia="宋体" w:cs="宋体"/>
          <w:sz w:val="32"/>
          <w:szCs w:val="32"/>
          <w:lang w:val="en-US" w:eastAsia="zh-CN"/>
        </w:rPr>
        <w:t>23</w:t>
      </w:r>
      <w:r>
        <w:rPr>
          <w:rFonts w:hint="eastAsia" w:ascii="宋体" w:hAnsi="宋体" w:eastAsia="宋体" w:cs="宋体"/>
          <w:sz w:val="32"/>
          <w:szCs w:val="32"/>
        </w:rPr>
        <w:t>号</w:t>
      </w:r>
      <w:r>
        <w:rPr>
          <w:rFonts w:hint="eastAsia" w:ascii="宋体" w:hAnsi="宋体" w:eastAsia="宋体" w:cs="宋体"/>
          <w:sz w:val="32"/>
          <w:szCs w:val="32"/>
          <w:lang w:eastAsia="zh-CN"/>
        </w:rPr>
        <w:t>）</w:t>
      </w:r>
      <w:r>
        <w:rPr>
          <w:rFonts w:hint="eastAsia" w:ascii="宋体" w:hAnsi="宋体" w:eastAsia="宋体" w:cs="宋体"/>
          <w:sz w:val="32"/>
          <w:szCs w:val="32"/>
        </w:rPr>
        <w:t>等文件精神，结合本专业人才培养方案和职业岗位能力要求制定。</w:t>
      </w:r>
    </w:p>
    <w:p w14:paraId="2BBA6468">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宋体" w:hAnsi="宋体" w:eastAsia="宋体" w:cs="宋体"/>
          <w:sz w:val="32"/>
          <w:szCs w:val="32"/>
        </w:rPr>
      </w:pPr>
      <w:r>
        <w:rPr>
          <w:rFonts w:hint="eastAsia" w:ascii="宋体" w:hAnsi="宋体" w:eastAsia="宋体" w:cs="宋体"/>
          <w:sz w:val="32"/>
          <w:szCs w:val="32"/>
          <w:lang w:val="en-US" w:eastAsia="zh-CN"/>
        </w:rPr>
        <w:t>2.</w:t>
      </w:r>
      <w:r>
        <w:rPr>
          <w:rFonts w:hint="eastAsia" w:ascii="宋体" w:hAnsi="宋体" w:eastAsia="宋体" w:cs="宋体"/>
          <w:sz w:val="32"/>
          <w:szCs w:val="32"/>
        </w:rPr>
        <w:t>目的意义：旨在规范本专业学生岗位实习教学环节，明确实习目标、内容、过程管理与考核要求，确保实习质量，保障学生合法权益，实现专业技能培养与职业素养养成的有机统一，是专业人才培养方案的重要组成部分。</w:t>
      </w:r>
    </w:p>
    <w:p w14:paraId="264BEE15">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宋体" w:hAnsi="宋体" w:eastAsia="宋体" w:cs="宋体"/>
          <w:sz w:val="32"/>
          <w:szCs w:val="32"/>
        </w:rPr>
      </w:pPr>
      <w:r>
        <w:rPr>
          <w:rFonts w:hint="eastAsia" w:ascii="宋体" w:hAnsi="宋体" w:eastAsia="宋体" w:cs="宋体"/>
          <w:sz w:val="32"/>
          <w:szCs w:val="32"/>
          <w:lang w:val="en-US" w:eastAsia="zh-CN"/>
        </w:rPr>
        <w:t>3.</w:t>
      </w:r>
      <w:r>
        <w:rPr>
          <w:rFonts w:hint="eastAsia" w:ascii="宋体" w:hAnsi="宋体" w:eastAsia="宋体" w:cs="宋体"/>
          <w:sz w:val="32"/>
          <w:szCs w:val="32"/>
        </w:rPr>
        <w:t>适用对象：本标准适用于本专业所有参加岗位实习的在校学生，以及参与实习指导与管理的校内外教师、企业导师及相关管理人员。</w:t>
      </w:r>
    </w:p>
    <w:p w14:paraId="55DAA09D">
      <w:pPr>
        <w:keepNext w:val="0"/>
        <w:keepLines w:val="0"/>
        <w:pageBreakBefore w:val="0"/>
        <w:widowControl w:val="0"/>
        <w:kinsoku/>
        <w:wordWrap/>
        <w:overflowPunct/>
        <w:topLinePunct w:val="0"/>
        <w:autoSpaceDE/>
        <w:autoSpaceDN/>
        <w:bidi w:val="0"/>
        <w:adjustRightInd/>
        <w:snapToGrid/>
        <w:ind w:firstLine="643" w:firstLineChars="200"/>
        <w:jc w:val="left"/>
        <w:textAlignment w:val="auto"/>
        <w:rPr>
          <w:rFonts w:hint="eastAsia" w:ascii="宋体" w:hAnsi="宋体" w:eastAsia="宋体" w:cs="宋体"/>
          <w:b/>
          <w:bCs/>
          <w:sz w:val="32"/>
          <w:szCs w:val="32"/>
        </w:rPr>
      </w:pPr>
      <w:r>
        <w:rPr>
          <w:rFonts w:hint="eastAsia" w:ascii="宋体" w:hAnsi="宋体" w:eastAsia="宋体" w:cs="宋体"/>
          <w:b/>
          <w:bCs/>
          <w:sz w:val="32"/>
          <w:szCs w:val="32"/>
        </w:rPr>
        <w:t>二、实习目标</w:t>
      </w:r>
    </w:p>
    <w:p w14:paraId="2FA37C46">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宋体" w:hAnsi="宋体" w:eastAsia="宋体" w:cs="宋体"/>
          <w:sz w:val="32"/>
          <w:szCs w:val="32"/>
        </w:rPr>
      </w:pPr>
      <w:r>
        <w:rPr>
          <w:rFonts w:hint="eastAsia" w:ascii="宋体" w:hAnsi="宋体" w:eastAsia="宋体" w:cs="宋体"/>
          <w:sz w:val="32"/>
          <w:szCs w:val="32"/>
        </w:rPr>
        <w:t>通过岗位实习，使学生达成以下目标：</w:t>
      </w:r>
    </w:p>
    <w:p w14:paraId="0B062316">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宋体" w:hAnsi="宋体" w:eastAsia="宋体" w:cs="宋体"/>
          <w:sz w:val="32"/>
          <w:szCs w:val="32"/>
        </w:rPr>
      </w:pPr>
      <w:r>
        <w:rPr>
          <w:rFonts w:hint="eastAsia" w:ascii="宋体" w:hAnsi="宋体" w:eastAsia="宋体" w:cs="宋体"/>
          <w:sz w:val="32"/>
          <w:szCs w:val="32"/>
          <w:lang w:val="en-US" w:eastAsia="zh-CN"/>
        </w:rPr>
        <w:t>1.</w:t>
      </w:r>
      <w:r>
        <w:rPr>
          <w:rFonts w:hint="eastAsia" w:ascii="宋体" w:hAnsi="宋体" w:eastAsia="宋体" w:cs="宋体"/>
          <w:sz w:val="32"/>
          <w:szCs w:val="32"/>
        </w:rPr>
        <w:t>知识应用目标：将所学专业理论知识应用于真实工作场景，深化对专业知识的理解。</w:t>
      </w:r>
    </w:p>
    <w:p w14:paraId="5CD114B0">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宋体" w:hAnsi="宋体" w:eastAsia="宋体" w:cs="宋体"/>
          <w:sz w:val="32"/>
          <w:szCs w:val="32"/>
        </w:rPr>
      </w:pPr>
      <w:r>
        <w:rPr>
          <w:rFonts w:hint="eastAsia" w:ascii="宋体" w:hAnsi="宋体" w:eastAsia="宋体" w:cs="宋体"/>
          <w:sz w:val="32"/>
          <w:szCs w:val="32"/>
          <w:lang w:val="en-US" w:eastAsia="zh-CN"/>
        </w:rPr>
        <w:t>2.</w:t>
      </w:r>
      <w:r>
        <w:rPr>
          <w:rFonts w:hint="eastAsia" w:ascii="宋体" w:hAnsi="宋体" w:eastAsia="宋体" w:cs="宋体"/>
          <w:sz w:val="32"/>
          <w:szCs w:val="32"/>
        </w:rPr>
        <w:t>技能提升目标：熟练掌握目标岗位的核心操作技能、工艺流程或服务规范，达到准员工标准。</w:t>
      </w:r>
    </w:p>
    <w:p w14:paraId="598D060E">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宋体" w:hAnsi="宋体" w:eastAsia="宋体" w:cs="宋体"/>
          <w:sz w:val="32"/>
          <w:szCs w:val="32"/>
        </w:rPr>
      </w:pPr>
    </w:p>
    <w:p w14:paraId="7A4B64B0">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宋体" w:hAnsi="宋体" w:eastAsia="宋体" w:cs="宋体"/>
          <w:sz w:val="32"/>
          <w:szCs w:val="32"/>
        </w:rPr>
      </w:pPr>
    </w:p>
    <w:p w14:paraId="0442EAE9">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宋体" w:hAnsi="宋体" w:eastAsia="宋体" w:cs="宋体"/>
          <w:sz w:val="32"/>
          <w:szCs w:val="32"/>
        </w:rPr>
      </w:pPr>
      <w:r>
        <w:rPr>
          <w:rFonts w:hint="eastAsia" w:ascii="宋体" w:hAnsi="宋体" w:eastAsia="宋体" w:cs="宋体"/>
          <w:sz w:val="32"/>
          <w:szCs w:val="32"/>
          <w:lang w:val="en-US" w:eastAsia="zh-CN"/>
        </w:rPr>
        <w:t>3.</w:t>
      </w:r>
      <w:r>
        <w:rPr>
          <w:rFonts w:hint="eastAsia" w:ascii="宋体" w:hAnsi="宋体" w:eastAsia="宋体" w:cs="宋体"/>
          <w:sz w:val="32"/>
          <w:szCs w:val="32"/>
        </w:rPr>
        <w:t>职业素养目标：培养爱岗敬业、诚实守信、精益求精的职业道德，强化劳动精神、劳模精神和工匠精神。</w:t>
      </w:r>
    </w:p>
    <w:p w14:paraId="3EECDDDE">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宋体" w:hAnsi="宋体" w:eastAsia="宋体" w:cs="宋体"/>
          <w:sz w:val="32"/>
          <w:szCs w:val="32"/>
        </w:rPr>
      </w:pPr>
      <w:r>
        <w:rPr>
          <w:rFonts w:hint="eastAsia" w:ascii="宋体" w:hAnsi="宋体" w:eastAsia="宋体" w:cs="宋体"/>
          <w:sz w:val="32"/>
          <w:szCs w:val="32"/>
          <w:lang w:val="en-US" w:eastAsia="zh-CN"/>
        </w:rPr>
        <w:t>4.</w:t>
      </w:r>
      <w:r>
        <w:rPr>
          <w:rFonts w:hint="eastAsia" w:ascii="宋体" w:hAnsi="宋体" w:eastAsia="宋体" w:cs="宋体"/>
          <w:sz w:val="32"/>
          <w:szCs w:val="32"/>
        </w:rPr>
        <w:t>综合适应目标：了解企业组织架构、管理制度与文化，增强沟通协作、解决问题和适应社会的能力。</w:t>
      </w:r>
    </w:p>
    <w:p w14:paraId="126A9959">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宋体" w:hAnsi="宋体" w:eastAsia="宋体" w:cs="宋体"/>
          <w:sz w:val="32"/>
          <w:szCs w:val="32"/>
        </w:rPr>
      </w:pPr>
      <w:r>
        <w:rPr>
          <w:rFonts w:hint="eastAsia" w:ascii="宋体" w:hAnsi="宋体" w:eastAsia="宋体" w:cs="宋体"/>
          <w:sz w:val="32"/>
          <w:szCs w:val="32"/>
          <w:lang w:val="en-US" w:eastAsia="zh-CN"/>
        </w:rPr>
        <w:t>5.</w:t>
      </w:r>
      <w:r>
        <w:rPr>
          <w:rFonts w:hint="eastAsia" w:ascii="宋体" w:hAnsi="宋体" w:eastAsia="宋体" w:cs="宋体"/>
          <w:sz w:val="32"/>
          <w:szCs w:val="32"/>
        </w:rPr>
        <w:t>劳动与社会实践目标：通过生产性劳动和服务性实践，树立正确的劳动观，增强社会责任感和使命感。</w:t>
      </w:r>
    </w:p>
    <w:p w14:paraId="6D149EB3">
      <w:pPr>
        <w:keepNext w:val="0"/>
        <w:keepLines w:val="0"/>
        <w:pageBreakBefore w:val="0"/>
        <w:widowControl w:val="0"/>
        <w:kinsoku/>
        <w:wordWrap/>
        <w:overflowPunct/>
        <w:topLinePunct w:val="0"/>
        <w:autoSpaceDE/>
        <w:autoSpaceDN/>
        <w:bidi w:val="0"/>
        <w:adjustRightInd/>
        <w:snapToGrid/>
        <w:ind w:firstLine="643" w:firstLineChars="200"/>
        <w:jc w:val="left"/>
        <w:textAlignment w:val="auto"/>
        <w:rPr>
          <w:rFonts w:hint="eastAsia" w:ascii="宋体" w:hAnsi="宋体" w:eastAsia="宋体" w:cs="宋体"/>
          <w:b/>
          <w:bCs/>
          <w:sz w:val="32"/>
          <w:szCs w:val="32"/>
        </w:rPr>
      </w:pPr>
      <w:r>
        <w:rPr>
          <w:rFonts w:hint="eastAsia" w:ascii="宋体" w:hAnsi="宋体" w:eastAsia="宋体" w:cs="宋体"/>
          <w:b/>
          <w:bCs/>
          <w:sz w:val="32"/>
          <w:szCs w:val="32"/>
        </w:rPr>
        <w:t>三、实习组织与管理</w:t>
      </w:r>
    </w:p>
    <w:p w14:paraId="3918F949">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宋体" w:hAnsi="宋体" w:eastAsia="宋体" w:cs="宋体"/>
          <w:color w:val="00B050"/>
          <w:sz w:val="32"/>
          <w:szCs w:val="32"/>
          <w:lang w:val="en-US" w:eastAsia="zh-CN"/>
        </w:rPr>
      </w:pPr>
      <w:r>
        <w:rPr>
          <w:rFonts w:hint="eastAsia" w:ascii="宋体" w:hAnsi="宋体" w:eastAsia="宋体" w:cs="宋体"/>
          <w:sz w:val="32"/>
          <w:szCs w:val="32"/>
          <w:lang w:val="en-US" w:eastAsia="zh-CN"/>
        </w:rPr>
        <w:t>1.组织架构：</w:t>
      </w:r>
      <w:r>
        <w:rPr>
          <w:rFonts w:hint="eastAsia" w:ascii="宋体" w:hAnsi="宋体" w:eastAsia="宋体" w:cs="宋体"/>
          <w:color w:val="00B050"/>
          <w:sz w:val="32"/>
          <w:szCs w:val="32"/>
          <w:lang w:val="en-US" w:eastAsia="zh-CN"/>
        </w:rPr>
        <w:t>成立由二级学院院长为组长、党总支副书记、副院长为副组长，专业建设负责人、辅导员、校内实习指导教师、校内实习指导教师、企业实习负责人（或导师）组成的实习工作小组，负责实习的全过程组织、协调与管理。</w:t>
      </w:r>
    </w:p>
    <w:p w14:paraId="7D48EF18">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宋体" w:hAnsi="宋体" w:eastAsia="宋体" w:cs="宋体"/>
          <w:sz w:val="32"/>
          <w:szCs w:val="32"/>
        </w:rPr>
      </w:pPr>
      <w:r>
        <w:rPr>
          <w:rFonts w:hint="eastAsia" w:ascii="宋体" w:hAnsi="宋体" w:eastAsia="宋体" w:cs="宋体"/>
          <w:sz w:val="32"/>
          <w:szCs w:val="32"/>
          <w:lang w:val="en-US" w:eastAsia="zh-CN"/>
        </w:rPr>
        <w:t>2.</w:t>
      </w:r>
      <w:r>
        <w:rPr>
          <w:rFonts w:hint="eastAsia" w:ascii="宋体" w:hAnsi="宋体" w:eastAsia="宋体" w:cs="宋体"/>
          <w:sz w:val="32"/>
          <w:szCs w:val="32"/>
        </w:rPr>
        <w:t>实习方式：原则上采用集中实习方式。确需分阶段安排或分散实习的，须制定详细方案并经学院审批。</w:t>
      </w:r>
    </w:p>
    <w:p w14:paraId="514F8AAA">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宋体" w:hAnsi="宋体" w:eastAsia="宋体" w:cs="宋体"/>
          <w:sz w:val="32"/>
          <w:szCs w:val="32"/>
        </w:rPr>
      </w:pPr>
      <w:r>
        <w:rPr>
          <w:rFonts w:hint="eastAsia" w:ascii="宋体" w:hAnsi="宋体" w:eastAsia="宋体" w:cs="宋体"/>
          <w:sz w:val="32"/>
          <w:szCs w:val="32"/>
          <w:lang w:val="en-US" w:eastAsia="zh-CN"/>
        </w:rPr>
        <w:t>3.</w:t>
      </w:r>
      <w:r>
        <w:rPr>
          <w:rFonts w:hint="eastAsia" w:ascii="宋体" w:hAnsi="宋体" w:eastAsia="宋体" w:cs="宋体"/>
          <w:sz w:val="32"/>
          <w:szCs w:val="32"/>
        </w:rPr>
        <w:t>实习时间：依据人才培养方案，实习时间累计一般为6个月。可根据专业特点，在保证总时长的前提下分段安排。</w:t>
      </w:r>
    </w:p>
    <w:p w14:paraId="373886D1">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宋体" w:hAnsi="宋体" w:eastAsia="宋体" w:cs="宋体"/>
          <w:sz w:val="32"/>
          <w:szCs w:val="32"/>
        </w:rPr>
      </w:pPr>
      <w:r>
        <w:rPr>
          <w:rFonts w:hint="eastAsia" w:ascii="宋体" w:hAnsi="宋体" w:eastAsia="宋体" w:cs="宋体"/>
          <w:sz w:val="32"/>
          <w:szCs w:val="32"/>
          <w:lang w:val="en-US" w:eastAsia="zh-CN"/>
        </w:rPr>
        <w:t>4.</w:t>
      </w:r>
      <w:r>
        <w:rPr>
          <w:rFonts w:hint="eastAsia" w:ascii="宋体" w:hAnsi="宋体" w:eastAsia="宋体" w:cs="宋体"/>
          <w:sz w:val="32"/>
          <w:szCs w:val="32"/>
        </w:rPr>
        <w:t>实习单位与岗位：</w:t>
      </w:r>
    </w:p>
    <w:p w14:paraId="2618E36A">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宋体" w:hAnsi="宋体" w:eastAsia="宋体" w:cs="宋体"/>
          <w:sz w:val="32"/>
          <w:szCs w:val="32"/>
        </w:rPr>
      </w:pPr>
      <w:r>
        <w:rPr>
          <w:rFonts w:hint="eastAsia" w:ascii="宋体" w:hAnsi="宋体" w:eastAsia="宋体" w:cs="宋体"/>
          <w:sz w:val="32"/>
          <w:szCs w:val="32"/>
        </w:rPr>
        <w:t>实习单位应符合专业对口、管理规范、安全保障有力等条件，优先选择校企合作基地或行业优质企业。</w:t>
      </w:r>
    </w:p>
    <w:p w14:paraId="7DB2BEA8">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宋体" w:hAnsi="宋体" w:eastAsia="宋体" w:cs="宋体"/>
          <w:sz w:val="32"/>
          <w:szCs w:val="32"/>
        </w:rPr>
      </w:pPr>
      <w:r>
        <w:rPr>
          <w:rFonts w:hint="eastAsia" w:ascii="宋体" w:hAnsi="宋体" w:eastAsia="宋体" w:cs="宋体"/>
          <w:sz w:val="32"/>
          <w:szCs w:val="32"/>
        </w:rPr>
        <w:t>实习岗位应与本专业培养目标、职业面向相匹配，技术含量较高，能提供充分的实践锻炼机会。</w:t>
      </w:r>
    </w:p>
    <w:p w14:paraId="05F07A79">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宋体" w:hAnsi="宋体" w:eastAsia="宋体" w:cs="宋体"/>
          <w:sz w:val="32"/>
          <w:szCs w:val="32"/>
        </w:rPr>
      </w:pPr>
      <w:r>
        <w:rPr>
          <w:rFonts w:hint="eastAsia" w:ascii="宋体" w:hAnsi="宋体" w:eastAsia="宋体" w:cs="宋体"/>
          <w:sz w:val="32"/>
          <w:szCs w:val="32"/>
        </w:rPr>
        <w:t>禁止安排学生从事高风险、单纯重复性体力劳动或其他不适合的岗位。</w:t>
      </w:r>
    </w:p>
    <w:p w14:paraId="3AAF930A">
      <w:pPr>
        <w:keepNext w:val="0"/>
        <w:keepLines w:val="0"/>
        <w:pageBreakBefore w:val="0"/>
        <w:widowControl w:val="0"/>
        <w:kinsoku/>
        <w:wordWrap/>
        <w:overflowPunct/>
        <w:topLinePunct w:val="0"/>
        <w:autoSpaceDE/>
        <w:autoSpaceDN/>
        <w:bidi w:val="0"/>
        <w:adjustRightInd/>
        <w:snapToGrid/>
        <w:ind w:firstLine="643" w:firstLineChars="200"/>
        <w:jc w:val="left"/>
        <w:textAlignment w:val="auto"/>
        <w:rPr>
          <w:rFonts w:hint="eastAsia" w:ascii="宋体" w:hAnsi="宋体" w:eastAsia="宋体" w:cs="宋体"/>
          <w:b/>
          <w:bCs/>
          <w:sz w:val="32"/>
          <w:szCs w:val="32"/>
        </w:rPr>
      </w:pPr>
      <w:r>
        <w:rPr>
          <w:rFonts w:hint="eastAsia" w:ascii="宋体" w:hAnsi="宋体" w:eastAsia="宋体" w:cs="宋体"/>
          <w:b/>
          <w:bCs/>
          <w:sz w:val="32"/>
          <w:szCs w:val="32"/>
        </w:rPr>
        <w:t>四、实习内容与要求</w:t>
      </w:r>
    </w:p>
    <w:p w14:paraId="42E7DAF1">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宋体" w:hAnsi="宋体" w:eastAsia="宋体" w:cs="宋体"/>
          <w:sz w:val="32"/>
          <w:szCs w:val="32"/>
        </w:rPr>
      </w:pPr>
      <w:r>
        <w:rPr>
          <w:rFonts w:hint="eastAsia" w:ascii="宋体" w:hAnsi="宋体" w:eastAsia="宋体" w:cs="宋体"/>
          <w:sz w:val="32"/>
          <w:szCs w:val="32"/>
          <w:lang w:val="en-US" w:eastAsia="zh-CN"/>
        </w:rPr>
        <w:t>1.</w:t>
      </w:r>
      <w:r>
        <w:rPr>
          <w:rFonts w:hint="eastAsia" w:ascii="宋体" w:hAnsi="宋体" w:eastAsia="宋体" w:cs="宋体"/>
          <w:sz w:val="32"/>
          <w:szCs w:val="32"/>
        </w:rPr>
        <w:t>内容构成：实习内容应涵盖岗位典型工作任务、关键技术环节、相关管理制度等，并明确融入劳动教育与社会实践要求（如参与公益活动、社会调查等）。</w:t>
      </w:r>
    </w:p>
    <w:p w14:paraId="468EF2D7">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宋体" w:hAnsi="宋体" w:eastAsia="宋体" w:cs="宋体"/>
          <w:sz w:val="32"/>
          <w:szCs w:val="32"/>
        </w:rPr>
      </w:pPr>
      <w:r>
        <w:rPr>
          <w:rFonts w:hint="eastAsia" w:ascii="宋体" w:hAnsi="宋体" w:eastAsia="宋体" w:cs="宋体"/>
          <w:sz w:val="32"/>
          <w:szCs w:val="32"/>
          <w:lang w:val="en-US" w:eastAsia="zh-CN"/>
        </w:rPr>
        <w:t>2.</w:t>
      </w:r>
      <w:r>
        <w:rPr>
          <w:rFonts w:hint="eastAsia" w:ascii="宋体" w:hAnsi="宋体" w:eastAsia="宋体" w:cs="宋体"/>
          <w:sz w:val="32"/>
          <w:szCs w:val="32"/>
        </w:rPr>
        <w:t>任务安排：企业导师与校内教师共同为学生制定个性化的《实习任务书》，明确每周/每阶段的实习任务、学习要点和预期成果。</w:t>
      </w:r>
    </w:p>
    <w:p w14:paraId="756D48B7">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宋体" w:hAnsi="宋体" w:eastAsia="宋体" w:cs="宋体"/>
          <w:sz w:val="32"/>
          <w:szCs w:val="32"/>
        </w:rPr>
      </w:pPr>
      <w:r>
        <w:rPr>
          <w:rFonts w:hint="eastAsia" w:ascii="宋体" w:hAnsi="宋体" w:eastAsia="宋体" w:cs="宋体"/>
          <w:sz w:val="32"/>
          <w:szCs w:val="32"/>
          <w:lang w:val="en-US" w:eastAsia="zh-CN"/>
        </w:rPr>
        <w:t>3.</w:t>
      </w:r>
      <w:r>
        <w:rPr>
          <w:rFonts w:hint="eastAsia" w:ascii="宋体" w:hAnsi="宋体" w:eastAsia="宋体" w:cs="宋体"/>
          <w:sz w:val="32"/>
          <w:szCs w:val="32"/>
        </w:rPr>
        <w:t>过程记录：学生需每日/每周在学校的实习管理平台或《实习日志》中记录实习内容、心得体会、问题与收获。</w:t>
      </w:r>
    </w:p>
    <w:p w14:paraId="4EA658E4">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宋体" w:hAnsi="宋体" w:eastAsia="宋体" w:cs="宋体"/>
          <w:sz w:val="32"/>
          <w:szCs w:val="32"/>
        </w:rPr>
      </w:pPr>
      <w:r>
        <w:rPr>
          <w:rFonts w:hint="eastAsia" w:ascii="宋体" w:hAnsi="宋体" w:eastAsia="宋体" w:cs="宋体"/>
          <w:sz w:val="32"/>
          <w:szCs w:val="32"/>
          <w:lang w:val="en-US" w:eastAsia="zh-CN"/>
        </w:rPr>
        <w:t>4.</w:t>
      </w:r>
      <w:r>
        <w:rPr>
          <w:rFonts w:hint="eastAsia" w:ascii="宋体" w:hAnsi="宋体" w:eastAsia="宋体" w:cs="宋体"/>
          <w:sz w:val="32"/>
          <w:szCs w:val="32"/>
        </w:rPr>
        <w:t>指导要求：实行“双导师”制。校内指导教师定期巡查、在线指导；企业导师负责现场操作指导与日常管理。双方需保持定期沟通。</w:t>
      </w:r>
    </w:p>
    <w:p w14:paraId="54B16259">
      <w:pPr>
        <w:keepNext w:val="0"/>
        <w:keepLines w:val="0"/>
        <w:pageBreakBefore w:val="0"/>
        <w:widowControl w:val="0"/>
        <w:kinsoku/>
        <w:wordWrap/>
        <w:overflowPunct/>
        <w:topLinePunct w:val="0"/>
        <w:autoSpaceDE/>
        <w:autoSpaceDN/>
        <w:bidi w:val="0"/>
        <w:adjustRightInd/>
        <w:snapToGrid/>
        <w:ind w:firstLine="643" w:firstLineChars="200"/>
        <w:jc w:val="left"/>
        <w:textAlignment w:val="auto"/>
        <w:rPr>
          <w:rFonts w:hint="eastAsia" w:ascii="宋体" w:hAnsi="宋体" w:eastAsia="宋体" w:cs="宋体"/>
          <w:sz w:val="32"/>
          <w:szCs w:val="32"/>
        </w:rPr>
      </w:pPr>
      <w:r>
        <w:rPr>
          <w:rFonts w:hint="eastAsia" w:ascii="宋体" w:hAnsi="宋体" w:eastAsia="宋体" w:cs="宋体"/>
          <w:b/>
          <w:bCs/>
          <w:sz w:val="32"/>
          <w:szCs w:val="32"/>
        </w:rPr>
        <w:t>五</w:t>
      </w:r>
      <w:r>
        <w:rPr>
          <w:rFonts w:hint="eastAsia" w:ascii="宋体" w:hAnsi="宋体" w:eastAsia="宋体" w:cs="宋体"/>
          <w:b/>
          <w:bCs/>
          <w:sz w:val="32"/>
          <w:szCs w:val="32"/>
          <w:lang w:eastAsia="zh-CN"/>
        </w:rPr>
        <w:t>、</w:t>
      </w:r>
      <w:r>
        <w:rPr>
          <w:rFonts w:hint="eastAsia" w:ascii="宋体" w:hAnsi="宋体" w:eastAsia="宋体" w:cs="宋体"/>
          <w:b/>
          <w:bCs/>
          <w:sz w:val="32"/>
          <w:szCs w:val="32"/>
        </w:rPr>
        <w:t xml:space="preserve"> 实习安全教育与管理（核心模块）</w:t>
      </w:r>
    </w:p>
    <w:p w14:paraId="4630CFF8">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宋体" w:hAnsi="宋体" w:eastAsia="宋体" w:cs="宋体"/>
          <w:sz w:val="32"/>
          <w:szCs w:val="32"/>
        </w:rPr>
      </w:pPr>
      <w:r>
        <w:rPr>
          <w:rFonts w:hint="eastAsia" w:ascii="宋体" w:hAnsi="宋体" w:eastAsia="宋体" w:cs="宋体"/>
          <w:sz w:val="32"/>
          <w:szCs w:val="32"/>
          <w:lang w:val="en-US" w:eastAsia="zh-CN"/>
        </w:rPr>
        <w:t>1.</w:t>
      </w:r>
      <w:r>
        <w:rPr>
          <w:rFonts w:hint="eastAsia" w:ascii="宋体" w:hAnsi="宋体" w:eastAsia="宋体" w:cs="宋体"/>
          <w:sz w:val="32"/>
          <w:szCs w:val="32"/>
        </w:rPr>
        <w:t>安全教育目标：确保学生掌握必备的安全知识、劳动保护技能和规章制度，树立“安全第一”意识，具备基本的安全风险辨识与应对能力。</w:t>
      </w:r>
    </w:p>
    <w:p w14:paraId="02BB45F4">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宋体" w:hAnsi="宋体" w:eastAsia="宋体" w:cs="宋体"/>
          <w:sz w:val="32"/>
          <w:szCs w:val="32"/>
        </w:rPr>
      </w:pPr>
      <w:r>
        <w:rPr>
          <w:rFonts w:hint="eastAsia" w:ascii="宋体" w:hAnsi="宋体" w:eastAsia="宋体" w:cs="宋体"/>
          <w:sz w:val="32"/>
          <w:szCs w:val="32"/>
          <w:lang w:val="en-US" w:eastAsia="zh-CN"/>
        </w:rPr>
        <w:t>2.</w:t>
      </w:r>
      <w:r>
        <w:rPr>
          <w:rFonts w:hint="eastAsia" w:ascii="宋体" w:hAnsi="宋体" w:eastAsia="宋体" w:cs="宋体"/>
          <w:sz w:val="32"/>
          <w:szCs w:val="32"/>
        </w:rPr>
        <w:t>安全教育内容（必须覆盖，可采用集中培训、在线学习、手册自学等方式）：</w:t>
      </w:r>
    </w:p>
    <w:p w14:paraId="1BAD0FF4">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宋体" w:hAnsi="宋体" w:eastAsia="宋体" w:cs="宋体"/>
          <w:sz w:val="32"/>
          <w:szCs w:val="32"/>
        </w:rPr>
      </w:pPr>
      <w:r>
        <w:rPr>
          <w:rFonts w:hint="eastAsia" w:ascii="宋体" w:hAnsi="宋体" w:eastAsia="宋体" w:cs="宋体"/>
          <w:sz w:val="32"/>
          <w:szCs w:val="32"/>
          <w:lang w:eastAsia="zh-CN"/>
        </w:rPr>
        <w:t>（</w:t>
      </w:r>
      <w:r>
        <w:rPr>
          <w:rFonts w:hint="eastAsia" w:ascii="宋体" w:hAnsi="宋体" w:eastAsia="宋体" w:cs="宋体"/>
          <w:sz w:val="32"/>
          <w:szCs w:val="32"/>
          <w:lang w:val="en-US" w:eastAsia="zh-CN"/>
        </w:rPr>
        <w:t>1</w:t>
      </w:r>
      <w:r>
        <w:rPr>
          <w:rFonts w:hint="eastAsia" w:ascii="宋体" w:hAnsi="宋体" w:eastAsia="宋体" w:cs="宋体"/>
          <w:sz w:val="32"/>
          <w:szCs w:val="32"/>
          <w:lang w:eastAsia="zh-CN"/>
        </w:rPr>
        <w:t>）</w:t>
      </w:r>
      <w:r>
        <w:rPr>
          <w:rFonts w:hint="eastAsia" w:ascii="宋体" w:hAnsi="宋体" w:eastAsia="宋体" w:cs="宋体"/>
          <w:sz w:val="32"/>
          <w:szCs w:val="32"/>
        </w:rPr>
        <w:t>通用安全知识：生产安全、消防安全、交通安全、个人信息安全等。</w:t>
      </w:r>
    </w:p>
    <w:p w14:paraId="57BF3124">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宋体" w:hAnsi="宋体" w:eastAsia="宋体" w:cs="宋体"/>
          <w:sz w:val="32"/>
          <w:szCs w:val="32"/>
        </w:rPr>
      </w:pPr>
      <w:r>
        <w:rPr>
          <w:rFonts w:hint="eastAsia" w:ascii="宋体" w:hAnsi="宋体" w:eastAsia="宋体" w:cs="宋体"/>
          <w:sz w:val="32"/>
          <w:szCs w:val="32"/>
          <w:lang w:eastAsia="zh-CN"/>
        </w:rPr>
        <w:t>（</w:t>
      </w:r>
      <w:r>
        <w:rPr>
          <w:rFonts w:hint="eastAsia" w:ascii="宋体" w:hAnsi="宋体" w:eastAsia="宋体" w:cs="宋体"/>
          <w:sz w:val="32"/>
          <w:szCs w:val="32"/>
          <w:lang w:val="en-US" w:eastAsia="zh-CN"/>
        </w:rPr>
        <w:t>2</w:t>
      </w:r>
      <w:r>
        <w:rPr>
          <w:rFonts w:hint="eastAsia" w:ascii="宋体" w:hAnsi="宋体" w:eastAsia="宋体" w:cs="宋体"/>
          <w:sz w:val="32"/>
          <w:szCs w:val="32"/>
          <w:lang w:eastAsia="zh-CN"/>
        </w:rPr>
        <w:t>）</w:t>
      </w:r>
      <w:r>
        <w:rPr>
          <w:rFonts w:hint="eastAsia" w:ascii="宋体" w:hAnsi="宋体" w:eastAsia="宋体" w:cs="宋体"/>
          <w:sz w:val="32"/>
          <w:szCs w:val="32"/>
        </w:rPr>
        <w:t>岗位安全规范：本实习岗位特定的安全操作规程、设备使用安全须知、危险源辨识与防护。</w:t>
      </w:r>
    </w:p>
    <w:p w14:paraId="389BA6E2">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宋体" w:hAnsi="宋体" w:eastAsia="宋体" w:cs="宋体"/>
          <w:sz w:val="32"/>
          <w:szCs w:val="32"/>
        </w:rPr>
      </w:pPr>
      <w:r>
        <w:rPr>
          <w:rFonts w:hint="eastAsia" w:ascii="宋体" w:hAnsi="宋体" w:eastAsia="宋体" w:cs="宋体"/>
          <w:sz w:val="32"/>
          <w:szCs w:val="32"/>
          <w:lang w:eastAsia="zh-CN"/>
        </w:rPr>
        <w:t>（</w:t>
      </w:r>
      <w:r>
        <w:rPr>
          <w:rFonts w:hint="eastAsia" w:ascii="宋体" w:hAnsi="宋体" w:eastAsia="宋体" w:cs="宋体"/>
          <w:sz w:val="32"/>
          <w:szCs w:val="32"/>
          <w:lang w:val="en-US" w:eastAsia="zh-CN"/>
        </w:rPr>
        <w:t>3</w:t>
      </w:r>
      <w:r>
        <w:rPr>
          <w:rFonts w:hint="eastAsia" w:ascii="宋体" w:hAnsi="宋体" w:eastAsia="宋体" w:cs="宋体"/>
          <w:sz w:val="32"/>
          <w:szCs w:val="32"/>
          <w:lang w:eastAsia="zh-CN"/>
        </w:rPr>
        <w:t>）</w:t>
      </w:r>
      <w:r>
        <w:rPr>
          <w:rFonts w:hint="eastAsia" w:ascii="宋体" w:hAnsi="宋体" w:eastAsia="宋体" w:cs="宋体"/>
          <w:sz w:val="32"/>
          <w:szCs w:val="32"/>
        </w:rPr>
        <w:t>劳动保护教育：个人防护用品（PPE）的正确佩戴与使用、职业病防范、急救常识。</w:t>
      </w:r>
    </w:p>
    <w:p w14:paraId="553ADFFA">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宋体" w:hAnsi="宋体" w:eastAsia="宋体" w:cs="宋体"/>
          <w:sz w:val="32"/>
          <w:szCs w:val="32"/>
        </w:rPr>
      </w:pPr>
      <w:r>
        <w:rPr>
          <w:rFonts w:hint="eastAsia" w:ascii="宋体" w:hAnsi="宋体" w:eastAsia="宋体" w:cs="宋体"/>
          <w:sz w:val="32"/>
          <w:szCs w:val="32"/>
          <w:lang w:eastAsia="zh-CN"/>
        </w:rPr>
        <w:t>（</w:t>
      </w:r>
      <w:r>
        <w:rPr>
          <w:rFonts w:hint="eastAsia" w:ascii="宋体" w:hAnsi="宋体" w:eastAsia="宋体" w:cs="宋体"/>
          <w:sz w:val="32"/>
          <w:szCs w:val="32"/>
          <w:lang w:val="en-US" w:eastAsia="zh-CN"/>
        </w:rPr>
        <w:t>4</w:t>
      </w:r>
      <w:r>
        <w:rPr>
          <w:rFonts w:hint="eastAsia" w:ascii="宋体" w:hAnsi="宋体" w:eastAsia="宋体" w:cs="宋体"/>
          <w:sz w:val="32"/>
          <w:szCs w:val="32"/>
          <w:lang w:eastAsia="zh-CN"/>
        </w:rPr>
        <w:t>）</w:t>
      </w:r>
      <w:r>
        <w:rPr>
          <w:rFonts w:hint="eastAsia" w:ascii="宋体" w:hAnsi="宋体" w:eastAsia="宋体" w:cs="宋体"/>
          <w:sz w:val="32"/>
          <w:szCs w:val="32"/>
        </w:rPr>
        <w:t>法律法规与厂纪厂规：《安全生产法》、《劳动法》等相关条款，实习单位的各项安全管理规定和劳动纪律。</w:t>
      </w:r>
    </w:p>
    <w:p w14:paraId="4852EA8C">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宋体" w:hAnsi="宋体" w:eastAsia="宋体" w:cs="宋体"/>
          <w:sz w:val="32"/>
          <w:szCs w:val="32"/>
        </w:rPr>
      </w:pPr>
      <w:r>
        <w:rPr>
          <w:rFonts w:hint="eastAsia" w:ascii="宋体" w:hAnsi="宋体" w:eastAsia="宋体" w:cs="宋体"/>
          <w:sz w:val="32"/>
          <w:szCs w:val="32"/>
          <w:lang w:eastAsia="zh-CN"/>
        </w:rPr>
        <w:t>（</w:t>
      </w:r>
      <w:r>
        <w:rPr>
          <w:rFonts w:hint="eastAsia" w:ascii="宋体" w:hAnsi="宋体" w:eastAsia="宋体" w:cs="宋体"/>
          <w:sz w:val="32"/>
          <w:szCs w:val="32"/>
          <w:lang w:val="en-US" w:eastAsia="zh-CN"/>
        </w:rPr>
        <w:t>5</w:t>
      </w:r>
      <w:r>
        <w:rPr>
          <w:rFonts w:hint="eastAsia" w:ascii="宋体" w:hAnsi="宋体" w:eastAsia="宋体" w:cs="宋体"/>
          <w:sz w:val="32"/>
          <w:szCs w:val="32"/>
          <w:lang w:eastAsia="zh-CN"/>
        </w:rPr>
        <w:t>）</w:t>
      </w:r>
      <w:r>
        <w:rPr>
          <w:rFonts w:hint="eastAsia" w:ascii="宋体" w:hAnsi="宋体" w:eastAsia="宋体" w:cs="宋体"/>
          <w:sz w:val="32"/>
          <w:szCs w:val="32"/>
        </w:rPr>
        <w:t>应急处理：事故报告流程、紧急疏散方法、初级急救措施。</w:t>
      </w:r>
    </w:p>
    <w:p w14:paraId="52FC92C9">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宋体" w:hAnsi="宋体" w:eastAsia="宋体" w:cs="宋体"/>
          <w:sz w:val="32"/>
          <w:szCs w:val="32"/>
        </w:rPr>
      </w:pPr>
      <w:r>
        <w:rPr>
          <w:rFonts w:hint="eastAsia" w:ascii="宋体" w:hAnsi="宋体" w:eastAsia="宋体" w:cs="宋体"/>
          <w:sz w:val="32"/>
          <w:szCs w:val="32"/>
          <w:lang w:val="en-US" w:eastAsia="zh-CN"/>
        </w:rPr>
        <w:t>3.</w:t>
      </w:r>
      <w:r>
        <w:rPr>
          <w:rFonts w:hint="eastAsia" w:ascii="宋体" w:hAnsi="宋体" w:eastAsia="宋体" w:cs="宋体"/>
          <w:sz w:val="32"/>
          <w:szCs w:val="32"/>
        </w:rPr>
        <w:t>安全管理制度：</w:t>
      </w:r>
    </w:p>
    <w:p w14:paraId="27D803F3">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宋体" w:hAnsi="宋体" w:eastAsia="宋体" w:cs="宋体"/>
          <w:sz w:val="32"/>
          <w:szCs w:val="32"/>
        </w:rPr>
      </w:pPr>
      <w:r>
        <w:rPr>
          <w:rFonts w:hint="eastAsia" w:ascii="宋体" w:hAnsi="宋体" w:eastAsia="宋体" w:cs="宋体"/>
          <w:sz w:val="32"/>
          <w:szCs w:val="32"/>
          <w:lang w:eastAsia="zh-CN"/>
        </w:rPr>
        <w:t>（</w:t>
      </w:r>
      <w:r>
        <w:rPr>
          <w:rFonts w:hint="eastAsia" w:ascii="宋体" w:hAnsi="宋体" w:eastAsia="宋体" w:cs="宋体"/>
          <w:sz w:val="32"/>
          <w:szCs w:val="32"/>
          <w:lang w:val="en-US" w:eastAsia="zh-CN"/>
        </w:rPr>
        <w:t>1</w:t>
      </w:r>
      <w:r>
        <w:rPr>
          <w:rFonts w:hint="eastAsia" w:ascii="宋体" w:hAnsi="宋体" w:eastAsia="宋体" w:cs="宋体"/>
          <w:sz w:val="32"/>
          <w:szCs w:val="32"/>
          <w:lang w:eastAsia="zh-CN"/>
        </w:rPr>
        <w:t>）</w:t>
      </w:r>
      <w:r>
        <w:rPr>
          <w:rFonts w:hint="eastAsia" w:ascii="宋体" w:hAnsi="宋体" w:eastAsia="宋体" w:cs="宋体"/>
          <w:sz w:val="32"/>
          <w:szCs w:val="32"/>
        </w:rPr>
        <w:t>培训与考核：学生必须在实习开始前完成规定学时的安全教育培训，并通过考核，未通过者不得进入实习岗位。</w:t>
      </w:r>
    </w:p>
    <w:p w14:paraId="1B6BE08F">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宋体" w:hAnsi="宋体" w:eastAsia="宋体" w:cs="宋体"/>
          <w:sz w:val="32"/>
          <w:szCs w:val="32"/>
        </w:rPr>
      </w:pPr>
      <w:r>
        <w:rPr>
          <w:rFonts w:hint="eastAsia" w:ascii="宋体" w:hAnsi="宋体" w:eastAsia="宋体" w:cs="宋体"/>
          <w:sz w:val="32"/>
          <w:szCs w:val="32"/>
          <w:lang w:eastAsia="zh-CN"/>
        </w:rPr>
        <w:t>（</w:t>
      </w:r>
      <w:r>
        <w:rPr>
          <w:rFonts w:hint="eastAsia" w:ascii="宋体" w:hAnsi="宋体" w:eastAsia="宋体" w:cs="宋体"/>
          <w:sz w:val="32"/>
          <w:szCs w:val="32"/>
          <w:lang w:val="en-US" w:eastAsia="zh-CN"/>
        </w:rPr>
        <w:t>2</w:t>
      </w:r>
      <w:r>
        <w:rPr>
          <w:rFonts w:hint="eastAsia" w:ascii="宋体" w:hAnsi="宋体" w:eastAsia="宋体" w:cs="宋体"/>
          <w:sz w:val="32"/>
          <w:szCs w:val="32"/>
          <w:lang w:eastAsia="zh-CN"/>
        </w:rPr>
        <w:t>）</w:t>
      </w:r>
      <w:r>
        <w:rPr>
          <w:rFonts w:hint="eastAsia" w:ascii="宋体" w:hAnsi="宋体" w:eastAsia="宋体" w:cs="宋体"/>
          <w:sz w:val="32"/>
          <w:szCs w:val="32"/>
        </w:rPr>
        <w:t>安全责任书：学生、学校、实习单位三方必须签订内容完备的《实习安全责任书》，明确各方安全职责。</w:t>
      </w:r>
    </w:p>
    <w:p w14:paraId="17F64DD4">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宋体" w:hAnsi="宋体" w:eastAsia="宋体" w:cs="宋体"/>
          <w:sz w:val="32"/>
          <w:szCs w:val="32"/>
        </w:rPr>
      </w:pPr>
      <w:r>
        <w:rPr>
          <w:rFonts w:hint="eastAsia" w:ascii="宋体" w:hAnsi="宋体" w:eastAsia="宋体" w:cs="宋体"/>
          <w:sz w:val="32"/>
          <w:szCs w:val="32"/>
          <w:lang w:eastAsia="zh-CN"/>
        </w:rPr>
        <w:t>（</w:t>
      </w:r>
      <w:r>
        <w:rPr>
          <w:rFonts w:hint="eastAsia" w:ascii="宋体" w:hAnsi="宋体" w:eastAsia="宋体" w:cs="宋体"/>
          <w:sz w:val="32"/>
          <w:szCs w:val="32"/>
          <w:lang w:val="en-US" w:eastAsia="zh-CN"/>
        </w:rPr>
        <w:t>3</w:t>
      </w:r>
      <w:r>
        <w:rPr>
          <w:rFonts w:hint="eastAsia" w:ascii="宋体" w:hAnsi="宋体" w:eastAsia="宋体" w:cs="宋体"/>
          <w:sz w:val="32"/>
          <w:szCs w:val="32"/>
          <w:lang w:eastAsia="zh-CN"/>
        </w:rPr>
        <w:t>）</w:t>
      </w:r>
      <w:r>
        <w:rPr>
          <w:rFonts w:hint="eastAsia" w:ascii="宋体" w:hAnsi="宋体" w:eastAsia="宋体" w:cs="宋体"/>
          <w:sz w:val="32"/>
          <w:szCs w:val="32"/>
        </w:rPr>
        <w:t>保险：学校须为所有实习学生购买足额的实习责任保险。</w:t>
      </w:r>
    </w:p>
    <w:p w14:paraId="6F3E1B87">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宋体" w:hAnsi="宋体" w:eastAsia="宋体" w:cs="宋体"/>
          <w:sz w:val="32"/>
          <w:szCs w:val="32"/>
        </w:rPr>
      </w:pPr>
      <w:r>
        <w:rPr>
          <w:rFonts w:hint="eastAsia" w:ascii="宋体" w:hAnsi="宋体" w:eastAsia="宋体" w:cs="宋体"/>
          <w:sz w:val="32"/>
          <w:szCs w:val="32"/>
          <w:lang w:eastAsia="zh-CN"/>
        </w:rPr>
        <w:t>（</w:t>
      </w:r>
      <w:r>
        <w:rPr>
          <w:rFonts w:hint="eastAsia" w:ascii="宋体" w:hAnsi="宋体" w:eastAsia="宋体" w:cs="宋体"/>
          <w:sz w:val="32"/>
          <w:szCs w:val="32"/>
          <w:lang w:val="en-US" w:eastAsia="zh-CN"/>
        </w:rPr>
        <w:t>4</w:t>
      </w:r>
      <w:r>
        <w:rPr>
          <w:rFonts w:hint="eastAsia" w:ascii="宋体" w:hAnsi="宋体" w:eastAsia="宋体" w:cs="宋体"/>
          <w:sz w:val="32"/>
          <w:szCs w:val="32"/>
          <w:lang w:eastAsia="zh-CN"/>
        </w:rPr>
        <w:t>）</w:t>
      </w:r>
      <w:r>
        <w:rPr>
          <w:rFonts w:hint="eastAsia" w:ascii="宋体" w:hAnsi="宋体" w:eastAsia="宋体" w:cs="宋体"/>
          <w:sz w:val="32"/>
          <w:szCs w:val="32"/>
        </w:rPr>
        <w:t>过程监管：指导教师和企业须定期进行安全检查，及时排查隐患。建立“安全黑名单”制度。</w:t>
      </w:r>
    </w:p>
    <w:p w14:paraId="1236ED62">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宋体" w:hAnsi="宋体" w:eastAsia="宋体" w:cs="宋体"/>
          <w:sz w:val="32"/>
          <w:szCs w:val="32"/>
        </w:rPr>
      </w:pPr>
      <w:r>
        <w:rPr>
          <w:rFonts w:hint="eastAsia" w:ascii="宋体" w:hAnsi="宋体" w:eastAsia="宋体" w:cs="宋体"/>
          <w:sz w:val="32"/>
          <w:szCs w:val="32"/>
          <w:lang w:eastAsia="zh-CN"/>
        </w:rPr>
        <w:t>（</w:t>
      </w:r>
      <w:r>
        <w:rPr>
          <w:rFonts w:hint="eastAsia" w:ascii="宋体" w:hAnsi="宋体" w:eastAsia="宋体" w:cs="宋体"/>
          <w:sz w:val="32"/>
          <w:szCs w:val="32"/>
          <w:lang w:val="en-US" w:eastAsia="zh-CN"/>
        </w:rPr>
        <w:t>5</w:t>
      </w:r>
      <w:r>
        <w:rPr>
          <w:rFonts w:hint="eastAsia" w:ascii="宋体" w:hAnsi="宋体" w:eastAsia="宋体" w:cs="宋体"/>
          <w:sz w:val="32"/>
          <w:szCs w:val="32"/>
          <w:lang w:eastAsia="zh-CN"/>
        </w:rPr>
        <w:t>）</w:t>
      </w:r>
      <w:r>
        <w:rPr>
          <w:rFonts w:hint="eastAsia" w:ascii="宋体" w:hAnsi="宋体" w:eastAsia="宋体" w:cs="宋体"/>
          <w:sz w:val="32"/>
          <w:szCs w:val="32"/>
        </w:rPr>
        <w:t>应急预案：实习单位与学校应制定针对性的实习安全突发事件应急预案。</w:t>
      </w:r>
    </w:p>
    <w:p w14:paraId="266B6F9A">
      <w:pPr>
        <w:keepNext w:val="0"/>
        <w:keepLines w:val="0"/>
        <w:pageBreakBefore w:val="0"/>
        <w:widowControl w:val="0"/>
        <w:kinsoku/>
        <w:wordWrap/>
        <w:overflowPunct/>
        <w:topLinePunct w:val="0"/>
        <w:autoSpaceDE/>
        <w:autoSpaceDN/>
        <w:bidi w:val="0"/>
        <w:adjustRightInd/>
        <w:snapToGrid/>
        <w:ind w:firstLine="643" w:firstLineChars="200"/>
        <w:jc w:val="left"/>
        <w:textAlignment w:val="auto"/>
        <w:rPr>
          <w:rFonts w:hint="eastAsia" w:ascii="宋体" w:hAnsi="宋体" w:eastAsia="宋体" w:cs="宋体"/>
          <w:b/>
          <w:bCs/>
          <w:sz w:val="32"/>
          <w:szCs w:val="32"/>
        </w:rPr>
      </w:pPr>
      <w:r>
        <w:rPr>
          <w:rFonts w:hint="eastAsia" w:ascii="宋体" w:hAnsi="宋体" w:eastAsia="宋体" w:cs="宋体"/>
          <w:b/>
          <w:bCs/>
          <w:sz w:val="32"/>
          <w:szCs w:val="32"/>
        </w:rPr>
        <w:t>六、 实习考核与评价</w:t>
      </w:r>
    </w:p>
    <w:p w14:paraId="6A9A43C8">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宋体" w:hAnsi="宋体" w:eastAsia="宋体" w:cs="宋体"/>
          <w:sz w:val="32"/>
          <w:szCs w:val="32"/>
        </w:rPr>
      </w:pPr>
      <w:r>
        <w:rPr>
          <w:rFonts w:hint="eastAsia" w:ascii="宋体" w:hAnsi="宋体" w:eastAsia="宋体" w:cs="宋体"/>
          <w:sz w:val="32"/>
          <w:szCs w:val="32"/>
        </w:rPr>
        <w:t>考核原则：坚持过程性考核与终结性考核相结合，实行校企“双主体”考核。</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38"/>
        <w:gridCol w:w="6584"/>
      </w:tblGrid>
      <w:tr w14:paraId="32D134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8" w:type="dxa"/>
          </w:tcPr>
          <w:p w14:paraId="41BD990D">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_GB2312" w:hAnsi="仿宋_GB2312" w:eastAsia="仿宋_GB2312" w:cs="仿宋_GB2312"/>
                <w:b/>
                <w:bCs/>
                <w:color w:val="auto"/>
                <w:sz w:val="32"/>
                <w:szCs w:val="32"/>
                <w:vertAlign w:val="baseline"/>
                <w:lang w:val="en-US" w:eastAsia="zh-CN"/>
              </w:rPr>
            </w:pPr>
            <w:r>
              <w:rPr>
                <w:rFonts w:hint="default" w:ascii="仿宋_GB2312" w:hAnsi="仿宋_GB2312" w:eastAsia="仿宋_GB2312" w:cs="仿宋_GB2312"/>
                <w:b/>
                <w:bCs/>
                <w:color w:val="auto"/>
                <w:sz w:val="32"/>
                <w:szCs w:val="32"/>
                <w:vertAlign w:val="baseline"/>
                <w:lang w:val="en-US" w:eastAsia="zh-CN"/>
              </w:rPr>
              <w:t>考核维度</w:t>
            </w:r>
          </w:p>
        </w:tc>
        <w:tc>
          <w:tcPr>
            <w:tcW w:w="6584" w:type="dxa"/>
          </w:tcPr>
          <w:p w14:paraId="26A7FE6F">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仿宋_GB2312" w:hAnsi="仿宋_GB2312" w:eastAsia="仿宋_GB2312" w:cs="仿宋_GB2312"/>
                <w:b/>
                <w:bCs/>
                <w:color w:val="auto"/>
                <w:sz w:val="32"/>
                <w:szCs w:val="32"/>
                <w:vertAlign w:val="baseline"/>
                <w:lang w:val="en-US" w:eastAsia="zh-CN"/>
              </w:rPr>
            </w:pPr>
            <w:r>
              <w:rPr>
                <w:rFonts w:hint="eastAsia" w:ascii="仿宋_GB2312" w:hAnsi="仿宋_GB2312" w:eastAsia="仿宋_GB2312" w:cs="仿宋_GB2312"/>
                <w:b/>
                <w:bCs/>
                <w:color w:val="auto"/>
                <w:sz w:val="32"/>
                <w:szCs w:val="32"/>
                <w:vertAlign w:val="baseline"/>
                <w:lang w:val="en-US" w:eastAsia="zh-CN"/>
              </w:rPr>
              <w:t>考核标准</w:t>
            </w:r>
          </w:p>
        </w:tc>
      </w:tr>
      <w:tr w14:paraId="6AB90B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8" w:type="dxa"/>
            <w:vAlign w:val="center"/>
          </w:tcPr>
          <w:p w14:paraId="16638DDA">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仿宋_GB2312" w:hAnsi="仿宋_GB2312" w:eastAsia="仿宋_GB2312" w:cs="仿宋_GB2312"/>
                <w:b/>
                <w:bCs/>
                <w:color w:val="auto"/>
                <w:sz w:val="32"/>
                <w:szCs w:val="32"/>
                <w:vertAlign w:val="baseline"/>
                <w:lang w:val="en-US" w:eastAsia="zh-CN"/>
              </w:rPr>
            </w:pPr>
            <w:r>
              <w:rPr>
                <w:rFonts w:hint="default" w:ascii="仿宋_GB2312" w:hAnsi="仿宋_GB2312" w:eastAsia="仿宋_GB2312" w:cs="仿宋_GB2312"/>
                <w:b/>
                <w:bCs/>
                <w:color w:val="auto"/>
                <w:sz w:val="32"/>
                <w:szCs w:val="32"/>
                <w:lang w:val="en-US" w:eastAsia="zh-CN"/>
              </w:rPr>
              <w:t>学生自我评价</w:t>
            </w:r>
            <w:r>
              <w:rPr>
                <w:rFonts w:hint="default" w:ascii="仿宋_GB2312" w:hAnsi="仿宋_GB2312" w:eastAsia="仿宋_GB2312" w:cs="仿宋_GB2312"/>
                <w:color w:val="auto"/>
                <w:sz w:val="32"/>
                <w:szCs w:val="32"/>
                <w:lang w:val="en-US" w:eastAsia="zh-CN"/>
              </w:rPr>
              <w:t>（10%）</w:t>
            </w:r>
          </w:p>
        </w:tc>
        <w:tc>
          <w:tcPr>
            <w:tcW w:w="6584" w:type="dxa"/>
            <w:vAlign w:val="center"/>
          </w:tcPr>
          <w:p w14:paraId="25CC766E">
            <w:pPr>
              <w:keepNext w:val="0"/>
              <w:keepLines w:val="0"/>
              <w:pageBreakBefore w:val="0"/>
              <w:widowControl w:val="0"/>
              <w:kinsoku/>
              <w:wordWrap/>
              <w:overflowPunct/>
              <w:topLinePunct w:val="0"/>
              <w:autoSpaceDE/>
              <w:autoSpaceDN/>
              <w:bidi w:val="0"/>
              <w:adjustRightInd/>
              <w:snapToGrid/>
              <w:spacing w:line="380" w:lineRule="exact"/>
              <w:ind w:firstLine="640" w:firstLineChars="200"/>
              <w:jc w:val="left"/>
              <w:textAlignment w:val="auto"/>
              <w:rPr>
                <w:rFonts w:hint="default" w:ascii="仿宋_GB2312" w:hAnsi="仿宋_GB2312" w:eastAsia="仿宋_GB2312" w:cs="仿宋_GB2312"/>
                <w:b/>
                <w:bCs/>
                <w:color w:val="auto"/>
                <w:sz w:val="32"/>
                <w:szCs w:val="32"/>
                <w:vertAlign w:val="baseline"/>
                <w:lang w:val="en-US" w:eastAsia="zh-CN"/>
              </w:rPr>
            </w:pPr>
            <w:r>
              <w:rPr>
                <w:rFonts w:hint="default" w:ascii="仿宋_GB2312" w:hAnsi="仿宋_GB2312" w:eastAsia="仿宋_GB2312" w:cs="仿宋_GB2312"/>
                <w:color w:val="auto"/>
                <w:sz w:val="32"/>
                <w:szCs w:val="32"/>
                <w:lang w:val="en-US" w:eastAsia="zh-CN"/>
              </w:rPr>
              <w:t>学生依据自身实习期间的工作态度、专业技能提升、职业素养养成等方面进行综合评价，可结合个人实习目标的完成情况，在</w:t>
            </w:r>
            <w:r>
              <w:rPr>
                <w:rFonts w:hint="eastAsia" w:ascii="仿宋_GB2312" w:hAnsi="仿宋_GB2312" w:eastAsia="仿宋_GB2312" w:cs="仿宋_GB2312"/>
                <w:color w:val="auto"/>
                <w:sz w:val="32"/>
                <w:szCs w:val="32"/>
                <w:lang w:val="en-US" w:eastAsia="zh-CN"/>
              </w:rPr>
              <w:t>习讯云实习管理</w:t>
            </w:r>
            <w:r>
              <w:rPr>
                <w:rFonts w:hint="default" w:ascii="仿宋_GB2312" w:hAnsi="仿宋_GB2312" w:eastAsia="仿宋_GB2312" w:cs="仿宋_GB2312"/>
                <w:color w:val="auto"/>
                <w:sz w:val="32"/>
                <w:szCs w:val="32"/>
                <w:lang w:val="en-US" w:eastAsia="zh-CN"/>
              </w:rPr>
              <w:t>平台按要求填写自评内容。</w:t>
            </w:r>
          </w:p>
        </w:tc>
      </w:tr>
      <w:tr w14:paraId="4FE03A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8" w:type="dxa"/>
            <w:vAlign w:val="center"/>
          </w:tcPr>
          <w:p w14:paraId="21F62B42">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仿宋_GB2312" w:hAnsi="仿宋_GB2312" w:eastAsia="仿宋_GB2312" w:cs="仿宋_GB2312"/>
                <w:b/>
                <w:bCs/>
                <w:color w:val="auto"/>
                <w:sz w:val="32"/>
                <w:szCs w:val="32"/>
                <w:vertAlign w:val="baseline"/>
                <w:lang w:val="en-US" w:eastAsia="zh-CN"/>
              </w:rPr>
            </w:pPr>
            <w:r>
              <w:rPr>
                <w:rFonts w:hint="default" w:ascii="仿宋_GB2312" w:hAnsi="仿宋_GB2312" w:eastAsia="仿宋_GB2312" w:cs="仿宋_GB2312"/>
                <w:b/>
                <w:bCs/>
                <w:color w:val="auto"/>
                <w:sz w:val="32"/>
                <w:szCs w:val="32"/>
                <w:lang w:val="en-US" w:eastAsia="zh-CN"/>
              </w:rPr>
              <w:t>指导老师评价</w:t>
            </w:r>
            <w:r>
              <w:rPr>
                <w:rFonts w:hint="default" w:ascii="仿宋_GB2312" w:hAnsi="仿宋_GB2312" w:eastAsia="仿宋_GB2312" w:cs="仿宋_GB2312"/>
                <w:color w:val="auto"/>
                <w:sz w:val="32"/>
                <w:szCs w:val="32"/>
                <w:lang w:val="en-US" w:eastAsia="zh-CN"/>
              </w:rPr>
              <w:t>（40%）</w:t>
            </w:r>
          </w:p>
        </w:tc>
        <w:tc>
          <w:tcPr>
            <w:tcW w:w="6584" w:type="dxa"/>
            <w:vAlign w:val="center"/>
          </w:tcPr>
          <w:p w14:paraId="68C3AC18">
            <w:pPr>
              <w:keepNext w:val="0"/>
              <w:keepLines w:val="0"/>
              <w:pageBreakBefore w:val="0"/>
              <w:widowControl w:val="0"/>
              <w:kinsoku/>
              <w:wordWrap/>
              <w:overflowPunct/>
              <w:topLinePunct w:val="0"/>
              <w:autoSpaceDE/>
              <w:autoSpaceDN/>
              <w:bidi w:val="0"/>
              <w:adjustRightInd/>
              <w:snapToGrid/>
              <w:spacing w:line="380" w:lineRule="exact"/>
              <w:ind w:firstLine="640" w:firstLineChars="200"/>
              <w:jc w:val="left"/>
              <w:textAlignment w:val="auto"/>
              <w:rPr>
                <w:rFonts w:hint="eastAsia" w:ascii="仿宋_GB2312" w:hAnsi="仿宋_GB2312" w:eastAsia="仿宋_GB2312" w:cs="仿宋_GB2312"/>
                <w:color w:val="auto"/>
                <w:spacing w:val="-6"/>
                <w:sz w:val="32"/>
                <w:szCs w:val="32"/>
                <w:lang w:val="en-US" w:eastAsia="zh-CN"/>
              </w:rPr>
            </w:pPr>
            <w:r>
              <w:rPr>
                <w:rFonts w:hint="default" w:ascii="仿宋_GB2312" w:hAnsi="仿宋_GB2312" w:eastAsia="仿宋_GB2312" w:cs="仿宋_GB2312"/>
                <w:color w:val="auto"/>
                <w:sz w:val="32"/>
                <w:szCs w:val="32"/>
                <w:lang w:val="en-US" w:eastAsia="zh-CN"/>
              </w:rPr>
              <w:t>校内指导老师根据学生在实习过程中的专业知识运用、工作能力成长、沟通汇报情况等进行评价。参考学生在</w:t>
            </w:r>
            <w:r>
              <w:rPr>
                <w:rFonts w:hint="eastAsia" w:ascii="仿宋_GB2312" w:hAnsi="仿宋_GB2312" w:eastAsia="仿宋_GB2312" w:cs="仿宋_GB2312"/>
                <w:color w:val="auto"/>
                <w:sz w:val="32"/>
                <w:szCs w:val="32"/>
                <w:lang w:val="en-US" w:eastAsia="zh-CN"/>
              </w:rPr>
              <w:t>习讯</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云实习管理</w:t>
            </w:r>
            <w:r>
              <w:rPr>
                <w:rFonts w:hint="default" w:ascii="仿宋_GB2312" w:hAnsi="仿宋_GB2312" w:eastAsia="仿宋_GB2312" w:cs="仿宋_GB2312"/>
                <w:color w:val="000000" w:themeColor="text1"/>
                <w:sz w:val="32"/>
                <w:szCs w:val="32"/>
                <w:lang w:val="en-US" w:eastAsia="zh-CN"/>
                <w14:textFill>
                  <w14:solidFill>
                    <w14:schemeClr w14:val="tx1"/>
                  </w14:solidFill>
                </w14:textFill>
              </w:rPr>
              <w:t>平台提交的实习周报、</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总</w:t>
            </w:r>
            <w:r>
              <w:rPr>
                <w:rFonts w:hint="eastAsia" w:ascii="仿宋_GB2312" w:hAnsi="仿宋_GB2312" w:eastAsia="仿宋_GB2312" w:cs="仿宋_GB2312"/>
                <w:color w:val="000000" w:themeColor="text1"/>
                <w:spacing w:val="-6"/>
                <w:sz w:val="32"/>
                <w:szCs w:val="32"/>
                <w:lang w:val="en-US" w:eastAsia="zh-CN"/>
                <w14:textFill>
                  <w14:solidFill>
                    <w14:schemeClr w14:val="tx1"/>
                  </w14:solidFill>
                </w14:textFill>
              </w:rPr>
              <w:t>结</w:t>
            </w:r>
            <w:r>
              <w:rPr>
                <w:rFonts w:hint="default" w:ascii="仿宋_GB2312" w:hAnsi="仿宋_GB2312" w:eastAsia="仿宋_GB2312" w:cs="仿宋_GB2312"/>
                <w:color w:val="000000" w:themeColor="text1"/>
                <w:spacing w:val="-6"/>
                <w:sz w:val="32"/>
                <w:szCs w:val="32"/>
                <w:lang w:val="en-US" w:eastAsia="zh-CN"/>
                <w14:textFill>
                  <w14:solidFill>
                    <w14:schemeClr w14:val="tx1"/>
                  </w14:solidFill>
                </w14:textFill>
              </w:rPr>
              <w:t>等</w:t>
            </w:r>
            <w:r>
              <w:rPr>
                <w:rFonts w:hint="default" w:ascii="仿宋_GB2312" w:hAnsi="仿宋_GB2312" w:eastAsia="仿宋_GB2312" w:cs="仿宋_GB2312"/>
                <w:color w:val="auto"/>
                <w:spacing w:val="-6"/>
                <w:sz w:val="32"/>
                <w:szCs w:val="32"/>
                <w:lang w:val="en-US" w:eastAsia="zh-CN"/>
              </w:rPr>
              <w:t>，结合日常指导过程中的表现，按照以下细则打分：</w:t>
            </w:r>
          </w:p>
          <w:p w14:paraId="4BE1020A">
            <w:pPr>
              <w:keepNext w:val="0"/>
              <w:keepLines w:val="0"/>
              <w:pageBreakBefore w:val="0"/>
              <w:widowControl w:val="0"/>
              <w:kinsoku/>
              <w:wordWrap/>
              <w:overflowPunct/>
              <w:topLinePunct w:val="0"/>
              <w:autoSpaceDE/>
              <w:autoSpaceDN/>
              <w:bidi w:val="0"/>
              <w:adjustRightInd/>
              <w:snapToGrid/>
              <w:spacing w:line="380" w:lineRule="exact"/>
              <w:ind w:firstLine="643"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color w:val="auto"/>
                <w:sz w:val="32"/>
                <w:szCs w:val="32"/>
                <w:lang w:val="en-US" w:eastAsia="zh-CN"/>
              </w:rPr>
              <w:t>1.</w:t>
            </w:r>
            <w:r>
              <w:rPr>
                <w:rFonts w:hint="default" w:ascii="仿宋_GB2312" w:hAnsi="仿宋_GB2312" w:eastAsia="仿宋_GB2312" w:cs="仿宋_GB2312"/>
                <w:b/>
                <w:bCs/>
                <w:color w:val="auto"/>
                <w:sz w:val="32"/>
                <w:szCs w:val="32"/>
                <w:lang w:val="en-US" w:eastAsia="zh-CN"/>
              </w:rPr>
              <w:t>工作纪律及考勤情况</w:t>
            </w:r>
            <w:r>
              <w:rPr>
                <w:rFonts w:hint="default" w:ascii="仿宋_GB2312" w:hAnsi="仿宋_GB2312" w:eastAsia="仿宋_GB2312" w:cs="仿宋_GB2312"/>
                <w:color w:val="auto"/>
                <w:sz w:val="32"/>
                <w:szCs w:val="32"/>
                <w:lang w:val="en-US" w:eastAsia="zh-CN"/>
              </w:rPr>
              <w:t>（20%）</w:t>
            </w:r>
            <w:r>
              <w:rPr>
                <w:rFonts w:hint="eastAsia" w:ascii="仿宋_GB2312" w:hAnsi="仿宋_GB2312" w:eastAsia="仿宋_GB2312" w:cs="仿宋_GB2312"/>
                <w:color w:val="auto"/>
                <w:sz w:val="32"/>
                <w:szCs w:val="32"/>
                <w:lang w:val="en-US" w:eastAsia="zh-CN"/>
              </w:rPr>
              <w:t>。</w:t>
            </w:r>
            <w:r>
              <w:rPr>
                <w:rFonts w:hint="default" w:ascii="仿宋_GB2312" w:hAnsi="仿宋_GB2312" w:eastAsia="仿宋_GB2312" w:cs="仿宋_GB2312"/>
                <w:color w:val="auto"/>
                <w:sz w:val="32"/>
                <w:szCs w:val="32"/>
                <w:lang w:val="en-US" w:eastAsia="zh-CN"/>
              </w:rPr>
              <w:t>依据学生在平台的考勤记录，包括正常签到、异常签到情况，判断学生出勤是否符合实习单位要求，有无迟到、早退、旷工等现象。</w:t>
            </w:r>
          </w:p>
          <w:p w14:paraId="61964CFF">
            <w:pPr>
              <w:keepNext w:val="0"/>
              <w:keepLines w:val="0"/>
              <w:pageBreakBefore w:val="0"/>
              <w:widowControl w:val="0"/>
              <w:kinsoku/>
              <w:wordWrap/>
              <w:overflowPunct/>
              <w:topLinePunct w:val="0"/>
              <w:autoSpaceDE/>
              <w:autoSpaceDN/>
              <w:bidi w:val="0"/>
              <w:adjustRightInd/>
              <w:snapToGrid/>
              <w:spacing w:line="380" w:lineRule="exact"/>
              <w:ind w:firstLine="643"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color w:val="auto"/>
                <w:sz w:val="32"/>
                <w:szCs w:val="32"/>
                <w:lang w:val="en-US" w:eastAsia="zh-CN"/>
              </w:rPr>
              <w:t>2.</w:t>
            </w:r>
            <w:r>
              <w:rPr>
                <w:rFonts w:hint="default" w:ascii="仿宋_GB2312" w:hAnsi="仿宋_GB2312" w:eastAsia="仿宋_GB2312" w:cs="仿宋_GB2312"/>
                <w:b/>
                <w:bCs/>
                <w:color w:val="auto"/>
                <w:sz w:val="32"/>
                <w:szCs w:val="32"/>
                <w:lang w:val="en-US" w:eastAsia="zh-CN"/>
              </w:rPr>
              <w:t>工作成绩和表现</w:t>
            </w:r>
            <w:r>
              <w:rPr>
                <w:rFonts w:hint="default" w:ascii="仿宋_GB2312" w:hAnsi="仿宋_GB2312" w:eastAsia="仿宋_GB2312" w:cs="仿宋_GB2312"/>
                <w:color w:val="auto"/>
                <w:sz w:val="32"/>
                <w:szCs w:val="32"/>
                <w:lang w:val="en-US" w:eastAsia="zh-CN"/>
              </w:rPr>
              <w:t>（20%）</w:t>
            </w:r>
            <w:r>
              <w:rPr>
                <w:rFonts w:hint="eastAsia" w:ascii="仿宋_GB2312" w:hAnsi="仿宋_GB2312" w:eastAsia="仿宋_GB2312" w:cs="仿宋_GB2312"/>
                <w:color w:val="auto"/>
                <w:sz w:val="32"/>
                <w:szCs w:val="32"/>
                <w:lang w:val="en-US" w:eastAsia="zh-CN"/>
              </w:rPr>
              <w:t>。</w:t>
            </w:r>
            <w:r>
              <w:rPr>
                <w:rFonts w:hint="default" w:ascii="仿宋_GB2312" w:hAnsi="仿宋_GB2312" w:eastAsia="仿宋_GB2312" w:cs="仿宋_GB2312"/>
                <w:color w:val="auto"/>
                <w:sz w:val="32"/>
                <w:szCs w:val="32"/>
                <w:lang w:val="en-US" w:eastAsia="zh-CN"/>
              </w:rPr>
              <w:t>结合学生实习报告及实际工作成果，评估学生工作任务完成质量、工作效率等方面的表现。</w:t>
            </w:r>
          </w:p>
          <w:p w14:paraId="79EB166F">
            <w:pPr>
              <w:keepNext w:val="0"/>
              <w:keepLines w:val="0"/>
              <w:pageBreakBefore w:val="0"/>
              <w:widowControl w:val="0"/>
              <w:kinsoku/>
              <w:wordWrap/>
              <w:overflowPunct/>
              <w:topLinePunct w:val="0"/>
              <w:autoSpaceDE/>
              <w:autoSpaceDN/>
              <w:bidi w:val="0"/>
              <w:adjustRightInd/>
              <w:snapToGrid/>
              <w:spacing w:line="380" w:lineRule="exact"/>
              <w:ind w:firstLine="643"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color w:val="auto"/>
                <w:sz w:val="32"/>
                <w:szCs w:val="32"/>
                <w:lang w:val="en-US" w:eastAsia="zh-CN"/>
              </w:rPr>
              <w:t>3.</w:t>
            </w:r>
            <w:r>
              <w:rPr>
                <w:rFonts w:hint="default" w:ascii="仿宋_GB2312" w:hAnsi="仿宋_GB2312" w:eastAsia="仿宋_GB2312" w:cs="仿宋_GB2312"/>
                <w:b/>
                <w:bCs/>
                <w:color w:val="auto"/>
                <w:sz w:val="32"/>
                <w:szCs w:val="32"/>
                <w:lang w:val="en-US" w:eastAsia="zh-CN"/>
              </w:rPr>
              <w:t>专业技能及岗位技术运用情况</w:t>
            </w:r>
            <w:r>
              <w:rPr>
                <w:rFonts w:hint="default" w:ascii="仿宋_GB2312" w:hAnsi="仿宋_GB2312" w:eastAsia="仿宋_GB2312" w:cs="仿宋_GB2312"/>
                <w:color w:val="auto"/>
                <w:sz w:val="32"/>
                <w:szCs w:val="32"/>
                <w:lang w:val="en-US" w:eastAsia="zh-CN"/>
              </w:rPr>
              <w:t>（20%）</w:t>
            </w:r>
            <w:r>
              <w:rPr>
                <w:rFonts w:hint="eastAsia" w:ascii="仿宋_GB2312" w:hAnsi="仿宋_GB2312" w:eastAsia="仿宋_GB2312" w:cs="仿宋_GB2312"/>
                <w:color w:val="auto"/>
                <w:sz w:val="32"/>
                <w:szCs w:val="32"/>
                <w:lang w:val="en-US" w:eastAsia="zh-CN"/>
              </w:rPr>
              <w:t>。</w:t>
            </w:r>
            <w:r>
              <w:rPr>
                <w:rFonts w:hint="default" w:ascii="仿宋_GB2312" w:hAnsi="仿宋_GB2312" w:eastAsia="仿宋_GB2312" w:cs="仿宋_GB2312"/>
                <w:color w:val="auto"/>
                <w:sz w:val="32"/>
                <w:szCs w:val="32"/>
                <w:lang w:val="en-US" w:eastAsia="zh-CN"/>
              </w:rPr>
              <w:t>考察学生能否将专业知识有效运用到岗位实践中，</w:t>
            </w:r>
            <w:r>
              <w:rPr>
                <w:rFonts w:hint="eastAsia" w:ascii="仿宋_GB2312" w:hAnsi="仿宋_GB2312" w:eastAsia="仿宋_GB2312" w:cs="仿宋_GB2312"/>
                <w:color w:val="auto"/>
                <w:sz w:val="32"/>
                <w:szCs w:val="32"/>
                <w:lang w:val="en-US" w:eastAsia="zh-CN"/>
              </w:rPr>
              <w:t>以及</w:t>
            </w:r>
            <w:r>
              <w:rPr>
                <w:rFonts w:hint="default" w:ascii="仿宋_GB2312" w:hAnsi="仿宋_GB2312" w:eastAsia="仿宋_GB2312" w:cs="仿宋_GB2312"/>
                <w:color w:val="auto"/>
                <w:sz w:val="32"/>
                <w:szCs w:val="32"/>
                <w:lang w:val="en-US" w:eastAsia="zh-CN"/>
              </w:rPr>
              <w:t>新技能的学习</w:t>
            </w:r>
            <w:r>
              <w:rPr>
                <w:rFonts w:hint="eastAsia" w:ascii="仿宋_GB2312" w:hAnsi="仿宋_GB2312" w:eastAsia="仿宋_GB2312" w:cs="仿宋_GB2312"/>
                <w:color w:val="auto"/>
                <w:sz w:val="32"/>
                <w:szCs w:val="32"/>
                <w:lang w:val="en-US" w:eastAsia="zh-CN"/>
              </w:rPr>
              <w:t>及运用</w:t>
            </w:r>
            <w:r>
              <w:rPr>
                <w:rFonts w:hint="default" w:ascii="仿宋_GB2312" w:hAnsi="仿宋_GB2312" w:eastAsia="仿宋_GB2312" w:cs="仿宋_GB2312"/>
                <w:color w:val="auto"/>
                <w:sz w:val="32"/>
                <w:szCs w:val="32"/>
                <w:lang w:val="en-US" w:eastAsia="zh-CN"/>
              </w:rPr>
              <w:t>能力。</w:t>
            </w:r>
          </w:p>
          <w:p w14:paraId="149AD08A">
            <w:pPr>
              <w:keepNext w:val="0"/>
              <w:keepLines w:val="0"/>
              <w:pageBreakBefore w:val="0"/>
              <w:widowControl w:val="0"/>
              <w:kinsoku/>
              <w:wordWrap/>
              <w:overflowPunct/>
              <w:topLinePunct w:val="0"/>
              <w:autoSpaceDE/>
              <w:autoSpaceDN/>
              <w:bidi w:val="0"/>
              <w:adjustRightInd/>
              <w:snapToGrid/>
              <w:spacing w:line="380" w:lineRule="exact"/>
              <w:ind w:firstLine="643"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color w:val="auto"/>
                <w:sz w:val="32"/>
                <w:szCs w:val="32"/>
                <w:lang w:val="en-US" w:eastAsia="zh-CN"/>
              </w:rPr>
              <w:t>4.</w:t>
            </w:r>
            <w:r>
              <w:rPr>
                <w:rFonts w:hint="default" w:ascii="仿宋_GB2312" w:hAnsi="仿宋_GB2312" w:eastAsia="仿宋_GB2312" w:cs="仿宋_GB2312"/>
                <w:b/>
                <w:bCs/>
                <w:color w:val="auto"/>
                <w:sz w:val="32"/>
                <w:szCs w:val="32"/>
                <w:lang w:val="en-US" w:eastAsia="zh-CN"/>
              </w:rPr>
              <w:t>工作态度和积极性</w:t>
            </w:r>
            <w:r>
              <w:rPr>
                <w:rFonts w:hint="default" w:ascii="仿宋_GB2312" w:hAnsi="仿宋_GB2312" w:eastAsia="仿宋_GB2312" w:cs="仿宋_GB2312"/>
                <w:color w:val="auto"/>
                <w:sz w:val="32"/>
                <w:szCs w:val="32"/>
                <w:lang w:val="en-US" w:eastAsia="zh-CN"/>
              </w:rPr>
              <w:t>（15%）</w:t>
            </w:r>
            <w:r>
              <w:rPr>
                <w:rFonts w:hint="eastAsia" w:ascii="仿宋_GB2312" w:hAnsi="仿宋_GB2312" w:eastAsia="仿宋_GB2312" w:cs="仿宋_GB2312"/>
                <w:color w:val="auto"/>
                <w:sz w:val="32"/>
                <w:szCs w:val="32"/>
                <w:lang w:val="en-US" w:eastAsia="zh-CN"/>
              </w:rPr>
              <w:t>。</w:t>
            </w:r>
            <w:r>
              <w:rPr>
                <w:rFonts w:hint="default" w:ascii="仿宋_GB2312" w:hAnsi="仿宋_GB2312" w:eastAsia="仿宋_GB2312" w:cs="仿宋_GB2312"/>
                <w:color w:val="auto"/>
                <w:sz w:val="32"/>
                <w:szCs w:val="32"/>
                <w:lang w:val="en-US" w:eastAsia="zh-CN"/>
              </w:rPr>
              <w:t>根据学生日常沟通交流、主动承担工作任务等表现，判断其工作态度是否认真负责、积极主动。</w:t>
            </w:r>
          </w:p>
          <w:p w14:paraId="3CA8DB7A">
            <w:pPr>
              <w:keepNext w:val="0"/>
              <w:keepLines w:val="0"/>
              <w:pageBreakBefore w:val="0"/>
              <w:widowControl w:val="0"/>
              <w:kinsoku/>
              <w:wordWrap/>
              <w:overflowPunct/>
              <w:topLinePunct w:val="0"/>
              <w:autoSpaceDE/>
              <w:autoSpaceDN/>
              <w:bidi w:val="0"/>
              <w:adjustRightInd/>
              <w:snapToGrid/>
              <w:spacing w:line="380" w:lineRule="exact"/>
              <w:ind w:firstLine="643"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color w:val="auto"/>
                <w:sz w:val="32"/>
                <w:szCs w:val="32"/>
                <w:lang w:val="en-US" w:eastAsia="zh-CN"/>
              </w:rPr>
              <w:t>5.</w:t>
            </w:r>
            <w:r>
              <w:rPr>
                <w:rFonts w:hint="default" w:ascii="仿宋_GB2312" w:hAnsi="仿宋_GB2312" w:eastAsia="仿宋_GB2312" w:cs="仿宋_GB2312"/>
                <w:b/>
                <w:bCs/>
                <w:color w:val="auto"/>
                <w:sz w:val="32"/>
                <w:szCs w:val="32"/>
                <w:lang w:val="en-US" w:eastAsia="zh-CN"/>
              </w:rPr>
              <w:t>工作沟通和团队合作能力</w:t>
            </w:r>
            <w:r>
              <w:rPr>
                <w:rFonts w:hint="default" w:ascii="仿宋_GB2312" w:hAnsi="仿宋_GB2312" w:eastAsia="仿宋_GB2312" w:cs="仿宋_GB2312"/>
                <w:color w:val="auto"/>
                <w:sz w:val="32"/>
                <w:szCs w:val="32"/>
                <w:lang w:val="en-US" w:eastAsia="zh-CN"/>
              </w:rPr>
              <w:t>（15%）</w:t>
            </w:r>
            <w:r>
              <w:rPr>
                <w:rFonts w:hint="eastAsia" w:ascii="仿宋_GB2312" w:hAnsi="仿宋_GB2312" w:eastAsia="仿宋_GB2312" w:cs="仿宋_GB2312"/>
                <w:color w:val="auto"/>
                <w:sz w:val="32"/>
                <w:szCs w:val="32"/>
                <w:lang w:val="en-US" w:eastAsia="zh-CN"/>
              </w:rPr>
              <w:t>。</w:t>
            </w:r>
            <w:r>
              <w:rPr>
                <w:rFonts w:hint="default" w:ascii="仿宋_GB2312" w:hAnsi="仿宋_GB2312" w:eastAsia="仿宋_GB2312" w:cs="仿宋_GB2312"/>
                <w:color w:val="auto"/>
                <w:sz w:val="32"/>
                <w:szCs w:val="32"/>
                <w:lang w:val="en-US" w:eastAsia="zh-CN"/>
              </w:rPr>
              <w:t>通过学生在团队项目中的表现、与同事及指导老师的沟通情况，评估其沟通</w:t>
            </w:r>
            <w:r>
              <w:rPr>
                <w:rFonts w:hint="eastAsia" w:ascii="仿宋_GB2312" w:hAnsi="仿宋_GB2312" w:eastAsia="仿宋_GB2312" w:cs="仿宋_GB2312"/>
                <w:color w:val="auto"/>
                <w:sz w:val="32"/>
                <w:szCs w:val="32"/>
                <w:lang w:val="en-US" w:eastAsia="zh-CN"/>
              </w:rPr>
              <w:t>能力</w:t>
            </w:r>
            <w:r>
              <w:rPr>
                <w:rFonts w:hint="default" w:ascii="仿宋_GB2312" w:hAnsi="仿宋_GB2312" w:eastAsia="仿宋_GB2312" w:cs="仿宋_GB2312"/>
                <w:color w:val="auto"/>
                <w:sz w:val="32"/>
                <w:szCs w:val="32"/>
                <w:lang w:val="en-US" w:eastAsia="zh-CN"/>
              </w:rPr>
              <w:t>和团队协作能力。</w:t>
            </w:r>
          </w:p>
          <w:p w14:paraId="131A2763">
            <w:pPr>
              <w:keepNext w:val="0"/>
              <w:keepLines w:val="0"/>
              <w:pageBreakBefore w:val="0"/>
              <w:widowControl w:val="0"/>
              <w:kinsoku/>
              <w:wordWrap/>
              <w:overflowPunct/>
              <w:topLinePunct w:val="0"/>
              <w:autoSpaceDE/>
              <w:autoSpaceDN/>
              <w:bidi w:val="0"/>
              <w:adjustRightInd/>
              <w:snapToGrid/>
              <w:spacing w:line="380" w:lineRule="exact"/>
              <w:ind w:firstLine="643" w:firstLineChars="200"/>
              <w:jc w:val="left"/>
              <w:textAlignment w:val="auto"/>
              <w:rPr>
                <w:rFonts w:hint="eastAsia" w:ascii="仿宋_GB2312" w:hAnsi="仿宋_GB2312" w:eastAsia="仿宋_GB2312" w:cs="仿宋_GB2312"/>
                <w:b/>
                <w:bCs/>
                <w:color w:val="auto"/>
                <w:sz w:val="32"/>
                <w:szCs w:val="32"/>
                <w:vertAlign w:val="baseline"/>
                <w:lang w:val="en-US" w:eastAsia="zh-CN"/>
              </w:rPr>
            </w:pPr>
            <w:r>
              <w:rPr>
                <w:rFonts w:hint="eastAsia" w:ascii="仿宋_GB2312" w:hAnsi="仿宋_GB2312" w:eastAsia="仿宋_GB2312" w:cs="仿宋_GB2312"/>
                <w:b/>
                <w:bCs/>
                <w:color w:val="auto"/>
                <w:sz w:val="32"/>
                <w:szCs w:val="32"/>
                <w:lang w:val="en-US" w:eastAsia="zh-CN"/>
              </w:rPr>
              <w:t>6.</w:t>
            </w:r>
            <w:r>
              <w:rPr>
                <w:rFonts w:hint="default" w:ascii="仿宋_GB2312" w:hAnsi="仿宋_GB2312" w:eastAsia="仿宋_GB2312" w:cs="仿宋_GB2312"/>
                <w:b/>
                <w:bCs/>
                <w:color w:val="auto"/>
                <w:sz w:val="32"/>
                <w:szCs w:val="32"/>
                <w:lang w:val="en-US" w:eastAsia="zh-CN"/>
              </w:rPr>
              <w:t>主动联系学校并经常汇报沟通</w:t>
            </w:r>
            <w:r>
              <w:rPr>
                <w:rFonts w:hint="default" w:ascii="仿宋_GB2312" w:hAnsi="仿宋_GB2312" w:eastAsia="仿宋_GB2312" w:cs="仿宋_GB2312"/>
                <w:color w:val="auto"/>
                <w:sz w:val="32"/>
                <w:szCs w:val="32"/>
                <w:lang w:val="en-US" w:eastAsia="zh-CN"/>
              </w:rPr>
              <w:t>（10%）</w:t>
            </w:r>
            <w:r>
              <w:rPr>
                <w:rFonts w:hint="eastAsia" w:ascii="仿宋_GB2312" w:hAnsi="仿宋_GB2312" w:eastAsia="仿宋_GB2312" w:cs="仿宋_GB2312"/>
                <w:color w:val="auto"/>
                <w:sz w:val="32"/>
                <w:szCs w:val="32"/>
                <w:lang w:val="en-US" w:eastAsia="zh-CN"/>
              </w:rPr>
              <w:t>。</w:t>
            </w:r>
            <w:r>
              <w:rPr>
                <w:rFonts w:hint="default" w:ascii="仿宋_GB2312" w:hAnsi="仿宋_GB2312" w:eastAsia="仿宋_GB2312" w:cs="仿宋_GB2312"/>
                <w:color w:val="auto"/>
                <w:sz w:val="32"/>
                <w:szCs w:val="32"/>
                <w:lang w:val="en-US" w:eastAsia="zh-CN"/>
              </w:rPr>
              <w:t>依据学生在</w:t>
            </w:r>
            <w:r>
              <w:rPr>
                <w:rFonts w:hint="eastAsia" w:ascii="仿宋_GB2312" w:hAnsi="仿宋_GB2312" w:eastAsia="仿宋_GB2312" w:cs="仿宋_GB2312"/>
                <w:color w:val="auto"/>
                <w:sz w:val="32"/>
                <w:szCs w:val="32"/>
                <w:lang w:val="en-US" w:eastAsia="zh-CN"/>
              </w:rPr>
              <w:t>习讯云实习管理</w:t>
            </w:r>
            <w:r>
              <w:rPr>
                <w:rFonts w:hint="default" w:ascii="仿宋_GB2312" w:hAnsi="仿宋_GB2312" w:eastAsia="仿宋_GB2312" w:cs="仿宋_GB2312"/>
                <w:color w:val="auto"/>
                <w:sz w:val="32"/>
                <w:szCs w:val="32"/>
                <w:lang w:val="en-US" w:eastAsia="zh-CN"/>
              </w:rPr>
              <w:t>平台与校内指导老师的沟通记录，判断学生是否主动、及时向学校汇报实习进展和遇到的问题。</w:t>
            </w:r>
          </w:p>
        </w:tc>
      </w:tr>
      <w:tr w14:paraId="79C891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8" w:type="dxa"/>
            <w:vAlign w:val="center"/>
          </w:tcPr>
          <w:p w14:paraId="68BBAB3E">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仿宋_GB2312" w:hAnsi="仿宋_GB2312" w:eastAsia="仿宋_GB2312" w:cs="仿宋_GB2312"/>
                <w:b/>
                <w:bCs/>
                <w:color w:val="auto"/>
                <w:sz w:val="32"/>
                <w:szCs w:val="32"/>
                <w:lang w:val="en-US" w:eastAsia="zh-CN"/>
              </w:rPr>
            </w:pPr>
            <w:r>
              <w:rPr>
                <w:rFonts w:hint="default" w:ascii="仿宋_GB2312" w:hAnsi="仿宋_GB2312" w:eastAsia="仿宋_GB2312" w:cs="仿宋_GB2312"/>
                <w:b/>
                <w:bCs/>
                <w:color w:val="auto"/>
                <w:sz w:val="32"/>
                <w:szCs w:val="32"/>
                <w:lang w:val="en-US" w:eastAsia="zh-CN"/>
              </w:rPr>
              <w:t>企业评价</w:t>
            </w:r>
            <w:r>
              <w:rPr>
                <w:rFonts w:hint="default" w:ascii="仿宋_GB2312" w:hAnsi="仿宋_GB2312" w:eastAsia="仿宋_GB2312" w:cs="仿宋_GB2312"/>
                <w:color w:val="auto"/>
                <w:sz w:val="32"/>
                <w:szCs w:val="32"/>
                <w:lang w:val="en-US" w:eastAsia="zh-CN"/>
              </w:rPr>
              <w:t>（30%）</w:t>
            </w:r>
          </w:p>
        </w:tc>
        <w:tc>
          <w:tcPr>
            <w:tcW w:w="6584" w:type="dxa"/>
            <w:vAlign w:val="center"/>
          </w:tcPr>
          <w:p w14:paraId="622AC1FE">
            <w:pPr>
              <w:keepNext w:val="0"/>
              <w:keepLines w:val="0"/>
              <w:pageBreakBefore w:val="0"/>
              <w:widowControl w:val="0"/>
              <w:kinsoku/>
              <w:wordWrap/>
              <w:overflowPunct/>
              <w:topLinePunct w:val="0"/>
              <w:autoSpaceDE/>
              <w:autoSpaceDN/>
              <w:bidi w:val="0"/>
              <w:adjustRightInd/>
              <w:snapToGrid/>
              <w:spacing w:line="420" w:lineRule="exact"/>
              <w:ind w:firstLine="640" w:firstLineChars="200"/>
              <w:jc w:val="left"/>
              <w:textAlignment w:val="auto"/>
              <w:rPr>
                <w:rFonts w:hint="eastAsia" w:ascii="仿宋_GB2312" w:hAnsi="仿宋_GB2312" w:eastAsia="仿宋_GB2312" w:cs="仿宋_GB2312"/>
                <w:b/>
                <w:bCs/>
                <w:color w:val="auto"/>
                <w:sz w:val="32"/>
                <w:szCs w:val="32"/>
                <w:vertAlign w:val="baseline"/>
                <w:lang w:val="en-US" w:eastAsia="zh-CN"/>
              </w:rPr>
            </w:pPr>
            <w:r>
              <w:rPr>
                <w:rFonts w:hint="default" w:ascii="仿宋_GB2312" w:hAnsi="仿宋_GB2312" w:eastAsia="仿宋_GB2312" w:cs="仿宋_GB2312"/>
                <w:color w:val="auto"/>
                <w:sz w:val="32"/>
                <w:szCs w:val="32"/>
                <w:lang w:val="en-US" w:eastAsia="zh-CN"/>
              </w:rPr>
              <w:t>实习企业根据学生在企业的实际工作表现，从工作纪律、业务能力、职业素养等方面进行评价，评价维度和标准与指导老师评价中的部分维度相呼应，在</w:t>
            </w:r>
            <w:r>
              <w:rPr>
                <w:rFonts w:hint="eastAsia" w:ascii="仿宋_GB2312" w:hAnsi="仿宋_GB2312" w:eastAsia="仿宋_GB2312" w:cs="仿宋_GB2312"/>
                <w:color w:val="auto"/>
                <w:sz w:val="32"/>
                <w:szCs w:val="32"/>
                <w:lang w:val="en-US" w:eastAsia="zh-CN"/>
              </w:rPr>
              <w:t>习讯云实习管理</w:t>
            </w:r>
            <w:r>
              <w:rPr>
                <w:rFonts w:hint="default" w:ascii="仿宋_GB2312" w:hAnsi="仿宋_GB2312" w:eastAsia="仿宋_GB2312" w:cs="仿宋_GB2312"/>
                <w:color w:val="auto"/>
                <w:sz w:val="32"/>
                <w:szCs w:val="32"/>
                <w:lang w:val="en-US" w:eastAsia="zh-CN"/>
              </w:rPr>
              <w:t>平台填写评价结果。</w:t>
            </w:r>
          </w:p>
        </w:tc>
      </w:tr>
      <w:tr w14:paraId="4D5765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8" w:type="dxa"/>
            <w:vAlign w:val="center"/>
          </w:tcPr>
          <w:p w14:paraId="14752403">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default" w:ascii="仿宋_GB2312" w:hAnsi="仿宋_GB2312" w:eastAsia="仿宋_GB2312" w:cs="仿宋_GB2312"/>
                <w:b/>
                <w:bCs/>
                <w:color w:val="auto"/>
                <w:sz w:val="32"/>
                <w:szCs w:val="32"/>
                <w:lang w:val="en-US" w:eastAsia="zh-CN"/>
              </w:rPr>
            </w:pPr>
            <w:r>
              <w:rPr>
                <w:rFonts w:hint="default" w:ascii="仿宋_GB2312" w:hAnsi="仿宋_GB2312" w:eastAsia="仿宋_GB2312" w:cs="仿宋_GB2312"/>
                <w:b/>
                <w:bCs/>
                <w:color w:val="auto"/>
                <w:sz w:val="32"/>
                <w:szCs w:val="32"/>
                <w:lang w:val="en-US" w:eastAsia="zh-CN"/>
              </w:rPr>
              <w:t>日常表现评价</w:t>
            </w:r>
            <w:r>
              <w:rPr>
                <w:rFonts w:hint="default" w:ascii="仿宋_GB2312" w:hAnsi="仿宋_GB2312" w:eastAsia="仿宋_GB2312" w:cs="仿宋_GB2312"/>
                <w:color w:val="auto"/>
                <w:sz w:val="32"/>
                <w:szCs w:val="32"/>
                <w:lang w:val="en-US" w:eastAsia="zh-CN"/>
              </w:rPr>
              <w:t>（20%）</w:t>
            </w:r>
          </w:p>
        </w:tc>
        <w:tc>
          <w:tcPr>
            <w:tcW w:w="6584" w:type="dxa"/>
            <w:vAlign w:val="center"/>
          </w:tcPr>
          <w:p w14:paraId="707EED3D">
            <w:pPr>
              <w:keepNext w:val="0"/>
              <w:keepLines w:val="0"/>
              <w:pageBreakBefore w:val="0"/>
              <w:widowControl w:val="0"/>
              <w:kinsoku/>
              <w:wordWrap/>
              <w:overflowPunct/>
              <w:topLinePunct w:val="0"/>
              <w:autoSpaceDE/>
              <w:autoSpaceDN/>
              <w:bidi w:val="0"/>
              <w:adjustRightInd/>
              <w:snapToGrid/>
              <w:spacing w:line="420" w:lineRule="exact"/>
              <w:ind w:firstLine="640" w:firstLineChars="200"/>
              <w:jc w:val="left"/>
              <w:textAlignment w:val="auto"/>
              <w:rPr>
                <w:rFonts w:hint="eastAsia" w:ascii="仿宋_GB2312" w:hAnsi="仿宋_GB2312" w:eastAsia="仿宋_GB2312" w:cs="仿宋_GB2312"/>
                <w:b/>
                <w:bCs/>
                <w:color w:val="auto"/>
                <w:sz w:val="32"/>
                <w:szCs w:val="32"/>
                <w:vertAlign w:val="baseline"/>
                <w:lang w:val="en-US" w:eastAsia="zh-CN"/>
              </w:rPr>
            </w:pPr>
            <w:r>
              <w:rPr>
                <w:rFonts w:hint="eastAsia" w:ascii="仿宋_GB2312" w:hAnsi="仿宋_GB2312" w:eastAsia="仿宋_GB2312" w:cs="仿宋_GB2312"/>
                <w:color w:val="auto"/>
                <w:sz w:val="32"/>
                <w:szCs w:val="32"/>
                <w:lang w:val="en-US" w:eastAsia="zh-CN"/>
              </w:rPr>
              <w:t>习讯云实习管理</w:t>
            </w:r>
            <w:r>
              <w:rPr>
                <w:rFonts w:hint="default" w:ascii="仿宋_GB2312" w:hAnsi="仿宋_GB2312" w:eastAsia="仿宋_GB2312" w:cs="仿宋_GB2312"/>
                <w:color w:val="auto"/>
                <w:sz w:val="32"/>
                <w:szCs w:val="32"/>
                <w:lang w:val="en-US" w:eastAsia="zh-CN"/>
              </w:rPr>
              <w:t>平台根据学生的签到积分和实习报告积分自动统计生成。其中，签到积分规则为正常签到一次得</w:t>
            </w:r>
            <w:r>
              <w:rPr>
                <w:rFonts w:hint="eastAsia" w:ascii="仿宋_GB2312" w:hAnsi="仿宋_GB2312" w:eastAsia="仿宋_GB2312" w:cs="仿宋_GB2312"/>
                <w:color w:val="auto"/>
                <w:sz w:val="32"/>
                <w:szCs w:val="32"/>
                <w:lang w:val="en-US" w:eastAsia="zh-CN"/>
              </w:rPr>
              <w:t>2</w:t>
            </w:r>
            <w:r>
              <w:rPr>
                <w:rFonts w:hint="default" w:ascii="仿宋_GB2312" w:hAnsi="仿宋_GB2312" w:eastAsia="仿宋_GB2312" w:cs="仿宋_GB2312"/>
                <w:color w:val="auto"/>
                <w:sz w:val="32"/>
                <w:szCs w:val="32"/>
                <w:lang w:val="en-US" w:eastAsia="zh-CN"/>
              </w:rPr>
              <w:t>分，异常签到一次得</w:t>
            </w:r>
            <w:r>
              <w:rPr>
                <w:rFonts w:hint="eastAsia" w:ascii="仿宋_GB2312" w:hAnsi="仿宋_GB2312" w:eastAsia="仿宋_GB2312" w:cs="仿宋_GB2312"/>
                <w:color w:val="auto"/>
                <w:sz w:val="32"/>
                <w:szCs w:val="32"/>
                <w:lang w:val="en-US" w:eastAsia="zh-CN"/>
              </w:rPr>
              <w:t>1</w:t>
            </w:r>
            <w:r>
              <w:rPr>
                <w:rFonts w:hint="default" w:ascii="仿宋_GB2312" w:hAnsi="仿宋_GB2312" w:eastAsia="仿宋_GB2312" w:cs="仿宋_GB2312"/>
                <w:color w:val="auto"/>
                <w:sz w:val="32"/>
                <w:szCs w:val="32"/>
                <w:lang w:val="en-US" w:eastAsia="zh-CN"/>
              </w:rPr>
              <w:t>分；实习报告积分依据老师批阅实习周报、</w:t>
            </w:r>
            <w:r>
              <w:rPr>
                <w:rFonts w:hint="eastAsia" w:ascii="仿宋_GB2312" w:hAnsi="仿宋_GB2312" w:eastAsia="仿宋_GB2312" w:cs="仿宋_GB2312"/>
                <w:color w:val="auto"/>
                <w:sz w:val="32"/>
                <w:szCs w:val="32"/>
                <w:lang w:val="en-US" w:eastAsia="zh-CN"/>
              </w:rPr>
              <w:t>总结的</w:t>
            </w:r>
            <w:r>
              <w:rPr>
                <w:rFonts w:hint="default" w:ascii="仿宋_GB2312" w:hAnsi="仿宋_GB2312" w:eastAsia="仿宋_GB2312" w:cs="仿宋_GB2312"/>
                <w:color w:val="auto"/>
                <w:sz w:val="32"/>
                <w:szCs w:val="32"/>
                <w:lang w:val="en-US" w:eastAsia="zh-CN"/>
              </w:rPr>
              <w:t>结果而定，优得</w:t>
            </w:r>
            <w:r>
              <w:rPr>
                <w:rFonts w:hint="eastAsia" w:ascii="仿宋_GB2312" w:hAnsi="仿宋_GB2312" w:eastAsia="仿宋_GB2312" w:cs="仿宋_GB2312"/>
                <w:color w:val="auto"/>
                <w:sz w:val="32"/>
                <w:szCs w:val="32"/>
                <w:lang w:val="en-US" w:eastAsia="zh-CN"/>
              </w:rPr>
              <w:t>5</w:t>
            </w:r>
            <w:r>
              <w:rPr>
                <w:rFonts w:hint="default" w:ascii="仿宋_GB2312" w:hAnsi="仿宋_GB2312" w:eastAsia="仿宋_GB2312" w:cs="仿宋_GB2312"/>
                <w:color w:val="auto"/>
                <w:sz w:val="32"/>
                <w:szCs w:val="32"/>
                <w:lang w:val="en-US" w:eastAsia="zh-CN"/>
              </w:rPr>
              <w:t>分，良得</w:t>
            </w:r>
            <w:r>
              <w:rPr>
                <w:rFonts w:hint="eastAsia" w:ascii="仿宋_GB2312" w:hAnsi="仿宋_GB2312" w:eastAsia="仿宋_GB2312" w:cs="仿宋_GB2312"/>
                <w:color w:val="auto"/>
                <w:sz w:val="32"/>
                <w:szCs w:val="32"/>
                <w:lang w:val="en-US" w:eastAsia="zh-CN"/>
              </w:rPr>
              <w:t>3</w:t>
            </w:r>
            <w:r>
              <w:rPr>
                <w:rFonts w:hint="default" w:ascii="仿宋_GB2312" w:hAnsi="仿宋_GB2312" w:eastAsia="仿宋_GB2312" w:cs="仿宋_GB2312"/>
                <w:color w:val="auto"/>
                <w:sz w:val="32"/>
                <w:szCs w:val="32"/>
                <w:lang w:val="en-US" w:eastAsia="zh-CN"/>
              </w:rPr>
              <w:t>分，合格得</w:t>
            </w:r>
            <w:r>
              <w:rPr>
                <w:rFonts w:hint="eastAsia" w:ascii="仿宋_GB2312" w:hAnsi="仿宋_GB2312" w:eastAsia="仿宋_GB2312" w:cs="仿宋_GB2312"/>
                <w:color w:val="auto"/>
                <w:sz w:val="32"/>
                <w:szCs w:val="32"/>
                <w:lang w:val="en-US" w:eastAsia="zh-CN"/>
              </w:rPr>
              <w:t>1</w:t>
            </w:r>
            <w:r>
              <w:rPr>
                <w:rFonts w:hint="default" w:ascii="仿宋_GB2312" w:hAnsi="仿宋_GB2312" w:eastAsia="仿宋_GB2312" w:cs="仿宋_GB2312"/>
                <w:color w:val="auto"/>
                <w:sz w:val="32"/>
                <w:szCs w:val="32"/>
                <w:lang w:val="en-US" w:eastAsia="zh-CN"/>
              </w:rPr>
              <w:t>分，不合格得</w:t>
            </w:r>
            <w:r>
              <w:rPr>
                <w:rFonts w:hint="eastAsia" w:ascii="仿宋_GB2312" w:hAnsi="仿宋_GB2312" w:eastAsia="仿宋_GB2312" w:cs="仿宋_GB2312"/>
                <w:color w:val="auto"/>
                <w:sz w:val="32"/>
                <w:szCs w:val="32"/>
                <w:lang w:val="en-US" w:eastAsia="zh-CN"/>
              </w:rPr>
              <w:t>-2</w:t>
            </w:r>
            <w:r>
              <w:rPr>
                <w:rFonts w:hint="default" w:ascii="仿宋_GB2312" w:hAnsi="仿宋_GB2312" w:eastAsia="仿宋_GB2312" w:cs="仿宋_GB2312"/>
                <w:color w:val="auto"/>
                <w:sz w:val="32"/>
                <w:szCs w:val="32"/>
                <w:lang w:val="en-US" w:eastAsia="zh-CN"/>
              </w:rPr>
              <w:t>分 。系统实时记录并累计积分，作为学生日常表现成绩。</w:t>
            </w:r>
          </w:p>
        </w:tc>
      </w:tr>
    </w:tbl>
    <w:p w14:paraId="5C229E8F">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default" w:ascii="宋体" w:hAnsi="宋体" w:eastAsia="宋体" w:cs="宋体"/>
          <w:sz w:val="32"/>
          <w:szCs w:val="32"/>
          <w:lang w:val="en-US" w:eastAsia="zh-CN"/>
        </w:rPr>
      </w:pPr>
    </w:p>
    <w:p w14:paraId="15BA056B">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宋体" w:hAnsi="宋体" w:eastAsia="宋体" w:cs="宋体"/>
          <w:b/>
          <w:bCs/>
          <w:color w:val="00B050"/>
          <w:sz w:val="32"/>
          <w:szCs w:val="32"/>
        </w:rPr>
      </w:pPr>
      <w:r>
        <w:rPr>
          <w:rFonts w:hint="default" w:ascii="宋体" w:hAnsi="宋体" w:eastAsia="宋体" w:cs="宋体"/>
          <w:color w:val="00B050"/>
          <w:sz w:val="32"/>
          <w:szCs w:val="32"/>
          <w:lang w:val="en-US" w:eastAsia="zh-CN"/>
        </w:rPr>
        <w:t>考核总分100分，60分及以上为合格；考核结果纳入学生学业成绩，作为毕业资格审核的重要依据；考核优秀者可优先推荐就业或评选相关荣誉。</w:t>
      </w:r>
      <w:bookmarkStart w:id="0" w:name="_GoBack"/>
      <w:bookmarkEnd w:id="0"/>
    </w:p>
    <w:p w14:paraId="2A1E39E3">
      <w:pPr>
        <w:keepNext w:val="0"/>
        <w:keepLines w:val="0"/>
        <w:pageBreakBefore w:val="0"/>
        <w:widowControl w:val="0"/>
        <w:kinsoku/>
        <w:wordWrap/>
        <w:overflowPunct/>
        <w:topLinePunct w:val="0"/>
        <w:autoSpaceDE/>
        <w:autoSpaceDN/>
        <w:bidi w:val="0"/>
        <w:adjustRightInd/>
        <w:snapToGrid/>
        <w:ind w:firstLine="643" w:firstLineChars="200"/>
        <w:jc w:val="left"/>
        <w:textAlignment w:val="auto"/>
        <w:rPr>
          <w:rFonts w:hint="eastAsia" w:ascii="宋体" w:hAnsi="宋体" w:eastAsia="宋体" w:cs="宋体"/>
          <w:b/>
          <w:bCs/>
          <w:sz w:val="32"/>
          <w:szCs w:val="32"/>
        </w:rPr>
      </w:pPr>
      <w:r>
        <w:rPr>
          <w:rFonts w:hint="eastAsia" w:ascii="宋体" w:hAnsi="宋体" w:eastAsia="宋体" w:cs="宋体"/>
          <w:b/>
          <w:bCs/>
          <w:sz w:val="32"/>
          <w:szCs w:val="32"/>
        </w:rPr>
        <w:t>七、权益保障</w:t>
      </w:r>
    </w:p>
    <w:p w14:paraId="2F199DDC">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宋体" w:hAnsi="宋体" w:eastAsia="宋体" w:cs="宋体"/>
          <w:sz w:val="32"/>
          <w:szCs w:val="32"/>
        </w:rPr>
      </w:pPr>
      <w:r>
        <w:rPr>
          <w:rFonts w:hint="eastAsia" w:ascii="宋体" w:hAnsi="宋体" w:eastAsia="宋体" w:cs="宋体"/>
          <w:sz w:val="32"/>
          <w:szCs w:val="32"/>
          <w:lang w:val="en-US" w:eastAsia="zh-CN"/>
        </w:rPr>
        <w:t>1.</w:t>
      </w:r>
      <w:r>
        <w:rPr>
          <w:rFonts w:hint="eastAsia" w:ascii="宋体" w:hAnsi="宋体" w:eastAsia="宋体" w:cs="宋体"/>
          <w:sz w:val="32"/>
          <w:szCs w:val="32"/>
        </w:rPr>
        <w:t>协议保障：严格执行三方协议签订制度，协议中必须明确实习岗位、工作时间、劳动报酬（如有）、安全责任、保险等条款。</w:t>
      </w:r>
    </w:p>
    <w:p w14:paraId="599EBF62">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宋体" w:hAnsi="宋体" w:eastAsia="宋体" w:cs="宋体"/>
          <w:sz w:val="32"/>
          <w:szCs w:val="32"/>
        </w:rPr>
      </w:pPr>
      <w:r>
        <w:rPr>
          <w:rFonts w:hint="eastAsia" w:ascii="宋体" w:hAnsi="宋体" w:eastAsia="宋体" w:cs="宋体"/>
          <w:sz w:val="32"/>
          <w:szCs w:val="32"/>
          <w:lang w:val="en-US" w:eastAsia="zh-CN"/>
        </w:rPr>
        <w:t>2.</w:t>
      </w:r>
      <w:r>
        <w:rPr>
          <w:rFonts w:hint="eastAsia" w:ascii="宋体" w:hAnsi="宋体" w:eastAsia="宋体" w:cs="宋体"/>
          <w:sz w:val="32"/>
          <w:szCs w:val="32"/>
        </w:rPr>
        <w:t>条件保障：实习单位应提供符合国家规定的劳动安全卫生条件和必要的劳动防护用品。</w:t>
      </w:r>
    </w:p>
    <w:p w14:paraId="73F08F77">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宋体" w:hAnsi="宋体" w:eastAsia="宋体" w:cs="宋体"/>
          <w:sz w:val="32"/>
          <w:szCs w:val="32"/>
        </w:rPr>
      </w:pPr>
      <w:r>
        <w:rPr>
          <w:rFonts w:hint="eastAsia" w:ascii="宋体" w:hAnsi="宋体" w:eastAsia="宋体" w:cs="宋体"/>
          <w:sz w:val="32"/>
          <w:szCs w:val="32"/>
          <w:lang w:val="en-US" w:eastAsia="zh-CN"/>
        </w:rPr>
        <w:t>3.</w:t>
      </w:r>
      <w:r>
        <w:rPr>
          <w:rFonts w:hint="eastAsia" w:ascii="宋体" w:hAnsi="宋体" w:eastAsia="宋体" w:cs="宋体"/>
          <w:sz w:val="32"/>
          <w:szCs w:val="32"/>
        </w:rPr>
        <w:t>工作时间：遵守国家关于工作时间和休息休假的规定，保障学生合法权益。</w:t>
      </w:r>
    </w:p>
    <w:p w14:paraId="550A1117">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宋体" w:hAnsi="宋体" w:eastAsia="宋体" w:cs="宋体"/>
          <w:sz w:val="32"/>
          <w:szCs w:val="32"/>
        </w:rPr>
      </w:pPr>
      <w:r>
        <w:rPr>
          <w:rFonts w:hint="eastAsia" w:ascii="宋体" w:hAnsi="宋体" w:eastAsia="宋体" w:cs="宋体"/>
          <w:sz w:val="32"/>
          <w:szCs w:val="32"/>
          <w:lang w:val="en-US" w:eastAsia="zh-CN"/>
        </w:rPr>
        <w:t>4.</w:t>
      </w:r>
      <w:r>
        <w:rPr>
          <w:rFonts w:hint="eastAsia" w:ascii="宋体" w:hAnsi="宋体" w:eastAsia="宋体" w:cs="宋体"/>
          <w:sz w:val="32"/>
          <w:szCs w:val="32"/>
        </w:rPr>
        <w:t>申诉渠道：向学生明确校内（教务处、二级学院）及实习单位的权益申诉与问题反馈渠道，并确保畅通有效。</w:t>
      </w:r>
    </w:p>
    <w:p w14:paraId="6BDF42E3">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宋体" w:hAnsi="宋体" w:eastAsia="宋体" w:cs="宋体"/>
          <w:sz w:val="32"/>
          <w:szCs w:val="32"/>
        </w:rPr>
      </w:pPr>
    </w:p>
    <w:p w14:paraId="33DBA31D">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宋体" w:hAnsi="宋体" w:eastAsia="宋体" w:cs="宋体"/>
          <w:sz w:val="32"/>
          <w:szCs w:val="32"/>
        </w:rPr>
      </w:pPr>
    </w:p>
    <w:sectPr>
      <w:pgSz w:w="11906" w:h="16838"/>
      <w:pgMar w:top="1440" w:right="1633" w:bottom="1440" w:left="163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Segoe UI">
    <w:panose1 w:val="020B0502040204020203"/>
    <w:charset w:val="00"/>
    <w:family w:val="auto"/>
    <w:pitch w:val="default"/>
    <w:sig w:usb0="E4002EFF" w:usb1="C000E47F" w:usb2="00000009" w:usb3="00000000" w:csb0="200001FF"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